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A31D4D" w14:textId="1AA0AD5B" w:rsidR="00F5085D" w:rsidRPr="00EF2D8D" w:rsidRDefault="00A43443">
      <w:pPr>
        <w:rPr>
          <w:sz w:val="36"/>
          <w:szCs w:val="36"/>
        </w:rPr>
      </w:pPr>
      <w:r w:rsidRPr="00EF2D8D">
        <w:rPr>
          <w:i/>
          <w:iCs/>
          <w:sz w:val="36"/>
          <w:szCs w:val="36"/>
        </w:rPr>
        <w:t>Cléo de 5 à 7</w:t>
      </w:r>
      <w:r w:rsidR="00EF2D8D" w:rsidRPr="00EF2D8D">
        <w:rPr>
          <w:sz w:val="36"/>
          <w:szCs w:val="36"/>
        </w:rPr>
        <w:t xml:space="preserve"> – analyses esthétiques</w:t>
      </w:r>
    </w:p>
    <w:p w14:paraId="04A8A9B7" w14:textId="77777777" w:rsidR="0000235D" w:rsidRDefault="0000235D"/>
    <w:p w14:paraId="53A65DC3" w14:textId="77777777" w:rsidR="00EF2D8D" w:rsidRPr="00EF2D8D" w:rsidRDefault="00EF2D8D" w:rsidP="00EF2D8D">
      <w:pPr>
        <w:rPr>
          <w:b/>
          <w:bCs/>
          <w:sz w:val="28"/>
          <w:szCs w:val="28"/>
        </w:rPr>
      </w:pPr>
      <w:r w:rsidRPr="00EF2D8D">
        <w:rPr>
          <w:b/>
          <w:bCs/>
          <w:sz w:val="28"/>
          <w:szCs w:val="28"/>
          <w:u w:val="single"/>
        </w:rPr>
        <w:t>Ouvrages</w:t>
      </w:r>
      <w:r w:rsidRPr="00EF2D8D">
        <w:rPr>
          <w:b/>
          <w:bCs/>
          <w:sz w:val="28"/>
          <w:szCs w:val="28"/>
        </w:rPr>
        <w:t> :</w:t>
      </w:r>
    </w:p>
    <w:p w14:paraId="3067E6D8" w14:textId="77777777" w:rsidR="00EF2D8D" w:rsidRPr="00EF2D8D" w:rsidRDefault="00EF2D8D" w:rsidP="00EF2D8D">
      <w:pPr>
        <w:rPr>
          <w:color w:val="0070C0"/>
        </w:rPr>
      </w:pPr>
      <w:bookmarkStart w:id="0" w:name="_Hlk141711986"/>
    </w:p>
    <w:p w14:paraId="1D0FC09E" w14:textId="77777777" w:rsidR="00EF2D8D" w:rsidRPr="00B25903" w:rsidRDefault="00EF2D8D" w:rsidP="00EF2D8D">
      <w:pPr>
        <w:rPr>
          <w:b/>
          <w:bCs/>
          <w:color w:val="0070C0"/>
        </w:rPr>
      </w:pPr>
      <w:r w:rsidRPr="00B25903">
        <w:rPr>
          <w:b/>
          <w:bCs/>
          <w:color w:val="0070C0"/>
        </w:rPr>
        <w:t xml:space="preserve">- Bernard Bastide, </w:t>
      </w:r>
      <w:r w:rsidRPr="00B25903">
        <w:rPr>
          <w:b/>
          <w:bCs/>
          <w:i/>
          <w:iCs/>
          <w:color w:val="0070C0"/>
        </w:rPr>
        <w:t>Cléo de 5 à 7</w:t>
      </w:r>
      <w:r w:rsidRPr="00B25903">
        <w:rPr>
          <w:b/>
          <w:bCs/>
          <w:color w:val="0070C0"/>
        </w:rPr>
        <w:t>, Canopé Editions, collection « Maitriser », 2019, 72 pages.</w:t>
      </w:r>
    </w:p>
    <w:p w14:paraId="005D2034" w14:textId="37EBC740" w:rsidR="00EF2D8D" w:rsidRDefault="00EF2D8D" w:rsidP="00EF2D8D">
      <w:r>
        <w:t xml:space="preserve">Ouvrage complémentaire du dossier pédagogique édité par le CNC, et signé du même auteur, il propose cependant un contenu différent. Plutôt que </w:t>
      </w:r>
      <w:r w:rsidR="003D2D3E">
        <w:t xml:space="preserve">des </w:t>
      </w:r>
      <w:r>
        <w:t xml:space="preserve">approches thématiques ou formelles du film, ce sont </w:t>
      </w:r>
      <w:r w:rsidR="003D2D3E">
        <w:t>d</w:t>
      </w:r>
      <w:r>
        <w:t xml:space="preserve">es questions génétiques, culturelles et historiques qui sont ici privilégiées. L’auteur documente ainsi précisément, archives à l’appui, le contexte de production et de réalisation de </w:t>
      </w:r>
      <w:r w:rsidRPr="006A49C7">
        <w:rPr>
          <w:i/>
          <w:iCs/>
        </w:rPr>
        <w:t>Cléo de 5 à 7</w:t>
      </w:r>
      <w:r>
        <w:rPr>
          <w:i/>
          <w:iCs/>
        </w:rPr>
        <w:t>.</w:t>
      </w:r>
      <w:r>
        <w:t xml:space="preserve"> Il réinscrit aussi le film dans l’émergence de la Nouvelle Vague et l’ensemble de l’économie, des techniques et des pratiques du cinéma français de l’époque. Il renseigne</w:t>
      </w:r>
      <w:r w:rsidR="00E85750">
        <w:t>,</w:t>
      </w:r>
      <w:r>
        <w:t xml:space="preserve"> enfin</w:t>
      </w:r>
      <w:r w:rsidR="00E85750">
        <w:t>,</w:t>
      </w:r>
      <w:r>
        <w:t xml:space="preserve"> sur certains aspects de la réception du film de Varda (dans les ciné-clubs français, puis les théories féministes anglo-saxonnes), sa novellisation</w:t>
      </w:r>
      <w:r w:rsidR="003D2D3E">
        <w:t>,</w:t>
      </w:r>
      <w:r>
        <w:t xml:space="preserve"> ou les affiches et encarts publicitaires dessinés pour sa sortie. </w:t>
      </w:r>
    </w:p>
    <w:p w14:paraId="0FA92437" w14:textId="4B86FEEB" w:rsidR="00EF2D8D" w:rsidRPr="00AF5957" w:rsidRDefault="00EF2D8D" w:rsidP="00EF2D8D">
      <w:r>
        <w:t xml:space="preserve">Bernard Bastide rappelle néanmoins, en racontant la genèse du film, ses thèmes et ses singularités formelles, avant de proposer une </w:t>
      </w:r>
      <w:r w:rsidR="003D2D3E">
        <w:t xml:space="preserve">courte </w:t>
      </w:r>
      <w:r>
        <w:t xml:space="preserve">analyse absente du livret pédagogique : </w:t>
      </w:r>
    </w:p>
    <w:p w14:paraId="66DF03BB" w14:textId="04D852AA" w:rsidR="00EF2D8D" w:rsidRPr="000470F8" w:rsidRDefault="00EF2D8D" w:rsidP="00EF2D8D">
      <w:pPr>
        <w:rPr>
          <w:b/>
          <w:bCs/>
          <w:color w:val="0070C0"/>
        </w:rPr>
      </w:pPr>
      <w:r w:rsidRPr="000470F8">
        <w:rPr>
          <w:b/>
          <w:bCs/>
          <w:color w:val="0070C0"/>
        </w:rPr>
        <w:t>p. 34-36, « Le café, ça va ça vient »</w:t>
      </w:r>
      <w:r w:rsidR="003D2D3E">
        <w:rPr>
          <w:b/>
          <w:bCs/>
          <w:color w:val="0070C0"/>
        </w:rPr>
        <w:t> :</w:t>
      </w:r>
    </w:p>
    <w:bookmarkEnd w:id="0"/>
    <w:p w14:paraId="23490F69" w14:textId="44E0F727" w:rsidR="00E85750" w:rsidRDefault="003124BB" w:rsidP="003D2D3E">
      <w:r>
        <w:t>Y est abordée une</w:t>
      </w:r>
      <w:r w:rsidR="003D2D3E">
        <w:t xml:space="preserve"> séquence </w:t>
      </w:r>
      <w:r>
        <w:t xml:space="preserve">au début du film, </w:t>
      </w:r>
      <w:r w:rsidR="003D2D3E">
        <w:t>dans laquelle Cléo retrouve Angèle au café</w:t>
      </w:r>
      <w:r>
        <w:t xml:space="preserve"> appelé « Ça va, ça vient »</w:t>
      </w:r>
      <w:r w:rsidR="003D2D3E">
        <w:t xml:space="preserve">. </w:t>
      </w:r>
      <w:r>
        <w:t>Sur le plan narratif, l’auteur observe</w:t>
      </w:r>
      <w:r w:rsidR="003D2D3E">
        <w:t xml:space="preserve"> </w:t>
      </w:r>
      <w:r>
        <w:t>« </w:t>
      </w:r>
      <w:r w:rsidR="003D2D3E" w:rsidRPr="003D2D3E">
        <w:t>trois phases</w:t>
      </w:r>
      <w:r>
        <w:t xml:space="preserve"> </w:t>
      </w:r>
      <w:r w:rsidR="003D2D3E" w:rsidRPr="003D2D3E">
        <w:t>distinctes</w:t>
      </w:r>
      <w:r>
        <w:t xml:space="preserve"> </w:t>
      </w:r>
      <w:r w:rsidR="003D2D3E" w:rsidRPr="003D2D3E">
        <w:t>: Cléo est d'abord en position de scrutatrice,</w:t>
      </w:r>
      <w:r>
        <w:t xml:space="preserve"> </w:t>
      </w:r>
      <w:r w:rsidR="003D2D3E" w:rsidRPr="003D2D3E">
        <w:t>puis elle laisse éclater une crise de nerfs</w:t>
      </w:r>
      <w:r>
        <w:t> </w:t>
      </w:r>
      <w:r w:rsidR="003D2D3E" w:rsidRPr="003D2D3E">
        <w:t>; enfin,</w:t>
      </w:r>
      <w:r>
        <w:t xml:space="preserve"> </w:t>
      </w:r>
      <w:r w:rsidR="003D2D3E" w:rsidRPr="003D2D3E">
        <w:t>elle devient auditrice attentive de deux récits mêlés.</w:t>
      </w:r>
      <w:r>
        <w:t> »</w:t>
      </w:r>
      <w:r w:rsidR="008A3862">
        <w:t xml:space="preserve"> Mais c’est sur le plan visuel et sonore que se concentre le texte</w:t>
      </w:r>
      <w:r w:rsidR="00E85750">
        <w:t xml:space="preserve">. </w:t>
      </w:r>
    </w:p>
    <w:p w14:paraId="149F1C85" w14:textId="0C27F59E" w:rsidR="00EF2D8D" w:rsidRDefault="00E85750" w:rsidP="00E85750">
      <w:r>
        <w:t>Selon Bernard Bastide, les lumières, la décoration et les clients du café en font un lieu de représentation</w:t>
      </w:r>
      <w:r w:rsidR="00D870AB">
        <w:t>, l</w:t>
      </w:r>
      <w:r>
        <w:t xml:space="preserve">a frontalité des cadrages sur Cléo et Angèle </w:t>
      </w:r>
      <w:r w:rsidR="00D870AB">
        <w:t>prolongeant</w:t>
      </w:r>
      <w:r>
        <w:t xml:space="preserve"> cette dimension théâtrale. Lorsque </w:t>
      </w:r>
      <w:r w:rsidR="00D870AB">
        <w:t>Cléo</w:t>
      </w:r>
      <w:r>
        <w:t xml:space="preserve"> se lève, son reflet scindé en</w:t>
      </w:r>
      <w:r w:rsidR="00D870AB">
        <w:t>tre</w:t>
      </w:r>
      <w:r>
        <w:t xml:space="preserve"> deux</w:t>
      </w:r>
      <w:r w:rsidR="00D870AB">
        <w:t xml:space="preserve"> miroirs</w:t>
      </w:r>
      <w:r>
        <w:t xml:space="preserve"> </w:t>
      </w:r>
      <w:r w:rsidR="00D870AB">
        <w:t>symboliserait non seulement la</w:t>
      </w:r>
      <w:r w:rsidRPr="00E85750">
        <w:t xml:space="preserve"> mort</w:t>
      </w:r>
      <w:r w:rsidR="00D870AB">
        <w:t xml:space="preserve"> </w:t>
      </w:r>
      <w:r w:rsidR="005B21FA">
        <w:t>mais</w:t>
      </w:r>
      <w:r w:rsidR="00D870AB">
        <w:t xml:space="preserve"> </w:t>
      </w:r>
      <w:r w:rsidRPr="00E85750">
        <w:t>la fracture</w:t>
      </w:r>
      <w:r w:rsidR="00D129CE">
        <w:t xml:space="preserve"> </w:t>
      </w:r>
      <w:r w:rsidRPr="00E85750">
        <w:t>identitaire</w:t>
      </w:r>
      <w:r w:rsidR="00D870AB">
        <w:t xml:space="preserve"> qui la menace, fracture </w:t>
      </w:r>
      <w:r w:rsidR="005B21FA">
        <w:t xml:space="preserve">redoublée par les jeux de reflets comme les surcadrages dans cet espace propice à l’artifice. Suivant cette logique de théâtralité, la voix </w:t>
      </w:r>
      <w:r w:rsidR="00C61F0A">
        <w:t>off</w:t>
      </w:r>
      <w:r w:rsidR="005B21FA">
        <w:t xml:space="preserve"> d’Angèle correspondrait à une forme d’aparté, tandis que les interventions du serveur et du patron du bar seraient comme des entrées en scène.</w:t>
      </w:r>
    </w:p>
    <w:p w14:paraId="69874C68" w14:textId="11F693B2" w:rsidR="008A3862" w:rsidRDefault="00C61F0A" w:rsidP="00EF2D8D">
      <w:r>
        <w:t>La scène est perturbée par</w:t>
      </w:r>
      <w:r w:rsidR="005B21FA">
        <w:t xml:space="preserve"> </w:t>
      </w:r>
      <w:r w:rsidR="008C57EE">
        <w:t xml:space="preserve">un </w:t>
      </w:r>
      <w:r>
        <w:t>raccord</w:t>
      </w:r>
      <w:r w:rsidR="005B21FA">
        <w:t xml:space="preserve"> soudain</w:t>
      </w:r>
      <w:r>
        <w:t xml:space="preserve">, déplaçant le cadre vers la droite et éjectant Angèle pour inclure cette fois à l’image, à côté de Cléo, un couple en pleine dispute. L’héroïne écoutant leur conversation en même temps que le récit d’Angèle, les paroles des uns et des autres s’entremêlent, certaines prenant le dessus quand Cléo y prête plus d’attention. Cette fragmentation visuelle et ce tissage sonore témoignent, selon </w:t>
      </w:r>
      <w:r w:rsidR="008C57EE">
        <w:t>Bernard Bastide</w:t>
      </w:r>
      <w:r>
        <w:t>, d’un déchirement de l’héroïne entre « deux modèles possibles » : celui de « </w:t>
      </w:r>
      <w:r w:rsidRPr="00C61F0A">
        <w:t>la mère à la fois</w:t>
      </w:r>
      <w:r>
        <w:t xml:space="preserve"> </w:t>
      </w:r>
      <w:r w:rsidRPr="00C61F0A">
        <w:t>protectrice et castratrice</w:t>
      </w:r>
      <w:r>
        <w:t> » et celui de « </w:t>
      </w:r>
      <w:r w:rsidRPr="00C61F0A">
        <w:t>la</w:t>
      </w:r>
      <w:r>
        <w:t xml:space="preserve"> </w:t>
      </w:r>
      <w:r w:rsidRPr="00C61F0A">
        <w:t>jeune femme émancipée</w:t>
      </w:r>
      <w:r>
        <w:t xml:space="preserve"> », l’une évoquant et l’autre vivant une déception amoureuse dans lesquelles </w:t>
      </w:r>
      <w:r w:rsidR="006C2D50">
        <w:t xml:space="preserve">Cléo </w:t>
      </w:r>
      <w:r>
        <w:t xml:space="preserve">peut se reconnaitre. L’originalité de la scène tenant à ce que </w:t>
      </w:r>
      <w:r w:rsidR="008C57EE">
        <w:t>cette</w:t>
      </w:r>
      <w:r>
        <w:t xml:space="preserve"> fragmentation intérieur</w:t>
      </w:r>
      <w:r w:rsidR="006C2D50">
        <w:t>e</w:t>
      </w:r>
      <w:r>
        <w:t xml:space="preserve"> y est « </w:t>
      </w:r>
      <w:r w:rsidRPr="00C61F0A">
        <w:t>décuplée par d'autres personnages qui sont</w:t>
      </w:r>
      <w:r>
        <w:t xml:space="preserve"> </w:t>
      </w:r>
      <w:r w:rsidRPr="00C61F0A">
        <w:t>autant de doubles de Cléo</w:t>
      </w:r>
      <w:r>
        <w:t> »</w:t>
      </w:r>
      <w:r w:rsidRPr="00C61F0A">
        <w:t>.</w:t>
      </w:r>
    </w:p>
    <w:p w14:paraId="3715E279" w14:textId="77777777" w:rsidR="00EF2D8D" w:rsidRPr="00B25903" w:rsidRDefault="00EF2D8D" w:rsidP="00EF2D8D">
      <w:pPr>
        <w:rPr>
          <w:b/>
          <w:bCs/>
          <w:color w:val="0070C0"/>
        </w:rPr>
      </w:pPr>
      <w:bookmarkStart w:id="1" w:name="_Hlk141712793"/>
      <w:r w:rsidRPr="00B25903">
        <w:rPr>
          <w:b/>
          <w:bCs/>
          <w:color w:val="0070C0"/>
        </w:rPr>
        <w:lastRenderedPageBreak/>
        <w:t xml:space="preserve">- Judith </w:t>
      </w:r>
      <w:proofErr w:type="spellStart"/>
      <w:r w:rsidRPr="00B25903">
        <w:rPr>
          <w:b/>
          <w:bCs/>
          <w:color w:val="0070C0"/>
        </w:rPr>
        <w:t>Ertel</w:t>
      </w:r>
      <w:proofErr w:type="spellEnd"/>
      <w:r w:rsidRPr="00B25903">
        <w:rPr>
          <w:b/>
          <w:bCs/>
          <w:color w:val="0070C0"/>
        </w:rPr>
        <w:t xml:space="preserve">, Agnès Varda : </w:t>
      </w:r>
      <w:r w:rsidRPr="00B25903">
        <w:rPr>
          <w:b/>
          <w:bCs/>
          <w:i/>
          <w:iCs/>
          <w:color w:val="0070C0"/>
        </w:rPr>
        <w:t>Cléo de 5 à 7</w:t>
      </w:r>
      <w:r w:rsidRPr="00B25903">
        <w:rPr>
          <w:b/>
          <w:bCs/>
          <w:color w:val="0070C0"/>
        </w:rPr>
        <w:t xml:space="preserve">, </w:t>
      </w:r>
      <w:proofErr w:type="spellStart"/>
      <w:r w:rsidRPr="00B25903">
        <w:rPr>
          <w:b/>
          <w:bCs/>
          <w:color w:val="0070C0"/>
        </w:rPr>
        <w:t>Atlande</w:t>
      </w:r>
      <w:proofErr w:type="spellEnd"/>
      <w:r w:rsidRPr="00B25903">
        <w:rPr>
          <w:b/>
          <w:bCs/>
          <w:color w:val="0070C0"/>
        </w:rPr>
        <w:t>, collection Clefs Bac - Cinéma, 2020, 176 pages.</w:t>
      </w:r>
    </w:p>
    <w:p w14:paraId="5D9E12B9" w14:textId="77777777" w:rsidR="00EF2D8D" w:rsidRPr="008415DB" w:rsidRDefault="00EF2D8D" w:rsidP="00EF2D8D">
      <w:pPr>
        <w:rPr>
          <w:b/>
          <w:bCs/>
          <w:color w:val="0070C0"/>
        </w:rPr>
      </w:pPr>
      <w:bookmarkStart w:id="2" w:name="_Hlk141712854"/>
      <w:bookmarkEnd w:id="1"/>
      <w:r w:rsidRPr="008415DB">
        <w:rPr>
          <w:b/>
          <w:bCs/>
          <w:color w:val="0070C0"/>
        </w:rPr>
        <w:t>p. 125-132 : « Un exemple : la séquence du chapelier. »</w:t>
      </w:r>
    </w:p>
    <w:bookmarkEnd w:id="2"/>
    <w:p w14:paraId="14412A16" w14:textId="72F2B07E" w:rsidR="00EF2D8D" w:rsidRDefault="001B1DBE" w:rsidP="001B1DBE">
      <w:r>
        <w:t>Analyse de la séquence chez le chapelier rue de Rivoli à partir de trois questions</w:t>
      </w:r>
      <w:r w:rsidR="00464FB4">
        <w:t> :</w:t>
      </w:r>
      <w:r>
        <w:t xml:space="preserve"> « C</w:t>
      </w:r>
      <w:r w:rsidRPr="001B1DBE">
        <w:t>omment la mobilité de la caméra transforme-t-elle l'espace</w:t>
      </w:r>
      <w:r>
        <w:t xml:space="preserve"> </w:t>
      </w:r>
      <w:r w:rsidRPr="001B1DBE">
        <w:t>cinématographique</w:t>
      </w:r>
      <w:r>
        <w:t xml:space="preserve"> </w:t>
      </w:r>
      <w:r w:rsidRPr="001B1DBE">
        <w:t>? Comment cette scène alterne-t-elle objectivité et subjectivité de la</w:t>
      </w:r>
      <w:r>
        <w:t xml:space="preserve"> </w:t>
      </w:r>
      <w:r w:rsidRPr="001B1DBE">
        <w:t>caméra</w:t>
      </w:r>
      <w:r>
        <w:t xml:space="preserve"> </w:t>
      </w:r>
      <w:r w:rsidRPr="001B1DBE">
        <w:t>?</w:t>
      </w:r>
      <w:r>
        <w:t xml:space="preserve"> </w:t>
      </w:r>
      <w:r w:rsidRPr="001B1DBE">
        <w:t>Peut-on qualifier cette séquence de lyrique</w:t>
      </w:r>
      <w:r>
        <w:t xml:space="preserve"> </w:t>
      </w:r>
      <w:r w:rsidRPr="001B1DBE">
        <w:t>?</w:t>
      </w:r>
      <w:r>
        <w:t> »</w:t>
      </w:r>
    </w:p>
    <w:p w14:paraId="3185F19C" w14:textId="0AEF1CE9" w:rsidR="00446115" w:rsidRDefault="00446115" w:rsidP="00446115">
      <w:r>
        <w:t>Dans un premier temps,</w:t>
      </w:r>
      <w:r w:rsidR="001B1DBE">
        <w:t xml:space="preserve"> « l</w:t>
      </w:r>
      <w:r w:rsidR="001B1DBE" w:rsidRPr="001B1DBE">
        <w:t>e personnage, grâce à la mise en scène et à la composition du plan,</w:t>
      </w:r>
      <w:r w:rsidR="001B1DBE">
        <w:t xml:space="preserve"> </w:t>
      </w:r>
      <w:r w:rsidR="001B1DBE" w:rsidRPr="001B1DBE">
        <w:t>est donc saisi dans sa dimension sociologique de jeune femme à la mode</w:t>
      </w:r>
      <w:r w:rsidR="001B1DBE">
        <w:t xml:space="preserve"> </w:t>
      </w:r>
      <w:r w:rsidR="001B1DBE" w:rsidRPr="001B1DBE">
        <w:t>et de consommatrice compulsive</w:t>
      </w:r>
      <w:r>
        <w:t xml:space="preserve"> ». Mais </w:t>
      </w:r>
      <w:r w:rsidR="00464FB4">
        <w:t xml:space="preserve">Judith </w:t>
      </w:r>
      <w:proofErr w:type="spellStart"/>
      <w:r w:rsidR="00464FB4">
        <w:t>Ertel</w:t>
      </w:r>
      <w:proofErr w:type="spellEnd"/>
      <w:r w:rsidR="001B1DBE">
        <w:t xml:space="preserve"> souligne que </w:t>
      </w:r>
      <w:r w:rsidR="00464FB4">
        <w:t>le plan</w:t>
      </w:r>
      <w:r>
        <w:t xml:space="preserve"> où s’inscrit l’annonce du</w:t>
      </w:r>
      <w:r w:rsidR="001B1DBE">
        <w:t xml:space="preserve"> chapitre III du film, au milieu de la séquence, y marque une césure. </w:t>
      </w:r>
      <w:r>
        <w:t>Accompagnée</w:t>
      </w:r>
      <w:r w:rsidR="00464FB4">
        <w:t xml:space="preserve"> </w:t>
      </w:r>
      <w:r>
        <w:t xml:space="preserve">par la voix off de Cléo, </w:t>
      </w:r>
      <w:r w:rsidR="00464FB4">
        <w:t>l’image</w:t>
      </w:r>
      <w:r>
        <w:t xml:space="preserve"> crée une rupture de ton puisque « [le]</w:t>
      </w:r>
      <w:r w:rsidRPr="00446115">
        <w:t xml:space="preserve"> spectateur passe sans</w:t>
      </w:r>
      <w:r>
        <w:t xml:space="preserve"> </w:t>
      </w:r>
      <w:r w:rsidRPr="00446115">
        <w:t>transition d</w:t>
      </w:r>
      <w:r w:rsidR="00464FB4">
        <w:t>’</w:t>
      </w:r>
      <w:r w:rsidRPr="00446115">
        <w:t>un espace social à un espace intime</w:t>
      </w:r>
      <w:r>
        <w:t xml:space="preserve"> ». </w:t>
      </w:r>
      <w:r w:rsidR="001B1DBE">
        <w:t xml:space="preserve">Les plans qui suivent, particulièrement virtuoses, </w:t>
      </w:r>
      <w:r w:rsidR="00464FB4">
        <w:t xml:space="preserve">produisent une impression </w:t>
      </w:r>
      <w:r w:rsidR="001B1DBE">
        <w:t>« </w:t>
      </w:r>
      <w:r w:rsidR="001B1DBE" w:rsidRPr="001B1DBE">
        <w:t>de griserie et de tourbillonnement correspondant</w:t>
      </w:r>
      <w:r w:rsidR="001B1DBE">
        <w:t xml:space="preserve"> </w:t>
      </w:r>
      <w:r w:rsidR="001B1DBE" w:rsidRPr="001B1DBE">
        <w:t>à l'état d'âme du personnage, sans pour autant adopter directement</w:t>
      </w:r>
      <w:r w:rsidR="001B1DBE">
        <w:t xml:space="preserve"> </w:t>
      </w:r>
      <w:r w:rsidR="001B1DBE" w:rsidRPr="001B1DBE">
        <w:t>son point de vue, au sens cinématographique</w:t>
      </w:r>
      <w:r w:rsidR="001B1DBE">
        <w:t>. »</w:t>
      </w:r>
      <w:r>
        <w:t xml:space="preserve"> La caméra s’y fait autonome, saisissant l’héroïne depuis l’extérieur du commerce</w:t>
      </w:r>
      <w:r w:rsidR="00464FB4">
        <w:t xml:space="preserve"> et</w:t>
      </w:r>
      <w:r>
        <w:t xml:space="preserve"> jouant avec la vitrine et les reflets, puis rentrant à l’intérieur pour prolonger ces effets grâce aux miroirs dans la boutique. La mise en scène se fait ainsi « jubilatoire » voire lyrique, tout en gardant une perspective critique</w:t>
      </w:r>
      <w:r w:rsidR="005C34E8">
        <w:t xml:space="preserve"> sur l’enfermement narcissique qui menace Cléo.</w:t>
      </w:r>
    </w:p>
    <w:p w14:paraId="1833C8AA" w14:textId="77777777" w:rsidR="00EF2D8D" w:rsidRDefault="00EF2D8D" w:rsidP="00EF2D8D"/>
    <w:p w14:paraId="2152BDA1" w14:textId="77777777" w:rsidR="000B43C6" w:rsidRDefault="000B43C6" w:rsidP="00EF2D8D"/>
    <w:p w14:paraId="22F85088" w14:textId="77777777" w:rsidR="00EF2D8D" w:rsidRPr="00B25903" w:rsidRDefault="00EF2D8D" w:rsidP="00EF2D8D">
      <w:pPr>
        <w:rPr>
          <w:b/>
          <w:bCs/>
          <w:color w:val="0070C0"/>
        </w:rPr>
      </w:pPr>
      <w:bookmarkStart w:id="3" w:name="_Hlk141712610"/>
      <w:r w:rsidRPr="00B25903">
        <w:rPr>
          <w:b/>
          <w:bCs/>
          <w:color w:val="0070C0"/>
        </w:rPr>
        <w:t xml:space="preserve">- Nathalie </w:t>
      </w:r>
      <w:proofErr w:type="spellStart"/>
      <w:r w:rsidRPr="00B25903">
        <w:rPr>
          <w:b/>
          <w:bCs/>
          <w:color w:val="0070C0"/>
        </w:rPr>
        <w:t>Mauffrey</w:t>
      </w:r>
      <w:proofErr w:type="spellEnd"/>
      <w:r w:rsidRPr="00B25903">
        <w:rPr>
          <w:b/>
          <w:bCs/>
          <w:color w:val="0070C0"/>
        </w:rPr>
        <w:t xml:space="preserve">, </w:t>
      </w:r>
      <w:r w:rsidRPr="00B25903">
        <w:rPr>
          <w:b/>
          <w:bCs/>
          <w:i/>
          <w:iCs/>
          <w:color w:val="0070C0"/>
        </w:rPr>
        <w:t xml:space="preserve">La </w:t>
      </w:r>
      <w:proofErr w:type="spellStart"/>
      <w:r w:rsidRPr="00B25903">
        <w:rPr>
          <w:b/>
          <w:bCs/>
          <w:i/>
          <w:iCs/>
          <w:color w:val="0070C0"/>
        </w:rPr>
        <w:t>cinécriture</w:t>
      </w:r>
      <w:proofErr w:type="spellEnd"/>
      <w:r w:rsidRPr="00B25903">
        <w:rPr>
          <w:b/>
          <w:bCs/>
          <w:i/>
          <w:iCs/>
          <w:color w:val="0070C0"/>
        </w:rPr>
        <w:t xml:space="preserve"> d’Agnès Varda</w:t>
      </w:r>
      <w:r w:rsidRPr="00B25903">
        <w:rPr>
          <w:b/>
          <w:bCs/>
          <w:color w:val="0070C0"/>
        </w:rPr>
        <w:t xml:space="preserve"> : </w:t>
      </w:r>
      <w:proofErr w:type="spellStart"/>
      <w:r w:rsidRPr="00B25903">
        <w:rPr>
          <w:b/>
          <w:bCs/>
          <w:color w:val="0070C0"/>
        </w:rPr>
        <w:t>Pictura</w:t>
      </w:r>
      <w:proofErr w:type="spellEnd"/>
      <w:r w:rsidRPr="00B25903">
        <w:rPr>
          <w:b/>
          <w:bCs/>
          <w:color w:val="0070C0"/>
        </w:rPr>
        <w:t xml:space="preserve"> et </w:t>
      </w:r>
      <w:proofErr w:type="spellStart"/>
      <w:r w:rsidRPr="00B25903">
        <w:rPr>
          <w:b/>
          <w:bCs/>
          <w:color w:val="0070C0"/>
        </w:rPr>
        <w:t>poesis</w:t>
      </w:r>
      <w:proofErr w:type="spellEnd"/>
      <w:r w:rsidRPr="00B25903">
        <w:rPr>
          <w:b/>
          <w:bCs/>
          <w:color w:val="0070C0"/>
        </w:rPr>
        <w:t>, Presses Universitaires de Provence, collection « ARTS » - Série Hors champ, 2021, 380 pages.</w:t>
      </w:r>
    </w:p>
    <w:p w14:paraId="2B363046" w14:textId="77777777" w:rsidR="00EF2D8D" w:rsidRDefault="00EF2D8D" w:rsidP="00EF2D8D">
      <w:r>
        <w:t>L’ouvrage analyse toute l’œuvre de Varda en s’attachant spécifiquement à la comparaison entre les arts pour penser ce que la cinéaste a appelé sa « </w:t>
      </w:r>
      <w:proofErr w:type="spellStart"/>
      <w:r>
        <w:t>cinécriture</w:t>
      </w:r>
      <w:proofErr w:type="spellEnd"/>
      <w:r>
        <w:t> ».</w:t>
      </w:r>
    </w:p>
    <w:p w14:paraId="58E6B01D" w14:textId="77777777" w:rsidR="00EF2D8D" w:rsidRDefault="00EF2D8D" w:rsidP="00EF2D8D">
      <w:r>
        <w:t xml:space="preserve">Il y est bien sûr de nombreuses fois question de </w:t>
      </w:r>
      <w:r w:rsidRPr="008D1652">
        <w:rPr>
          <w:i/>
          <w:iCs/>
        </w:rPr>
        <w:t>Cléo de 5 à 7</w:t>
      </w:r>
      <w:r>
        <w:t>. Et deux passages sont exclusivement consacrés à l’analyse d’une partie du film :</w:t>
      </w:r>
    </w:p>
    <w:p w14:paraId="24FF3BB4" w14:textId="71580103" w:rsidR="00EF2D8D" w:rsidRPr="008415DB" w:rsidRDefault="00EF2D8D" w:rsidP="00EF2D8D">
      <w:pPr>
        <w:rPr>
          <w:b/>
          <w:bCs/>
          <w:color w:val="0070C0"/>
        </w:rPr>
      </w:pPr>
      <w:r w:rsidRPr="008415DB">
        <w:rPr>
          <w:b/>
          <w:bCs/>
          <w:color w:val="0070C0"/>
        </w:rPr>
        <w:t>- p. 119-122 : « </w:t>
      </w:r>
      <w:r w:rsidR="00A52487">
        <w:rPr>
          <w:b/>
          <w:bCs/>
          <w:color w:val="0070C0"/>
        </w:rPr>
        <w:t xml:space="preserve">Réfléchir le récit : la mise en abyme filmique » </w:t>
      </w:r>
    </w:p>
    <w:bookmarkEnd w:id="3"/>
    <w:p w14:paraId="1F4631EF" w14:textId="1A9374CE" w:rsidR="00006927" w:rsidRDefault="00A52487" w:rsidP="006C2D50">
      <w:r>
        <w:t xml:space="preserve">Nathalie </w:t>
      </w:r>
      <w:proofErr w:type="spellStart"/>
      <w:r>
        <w:t>Mauffrey</w:t>
      </w:r>
      <w:proofErr w:type="spellEnd"/>
      <w:r>
        <w:t xml:space="preserve"> se propose d’analyse les mise en abyme</w:t>
      </w:r>
      <w:r w:rsidR="00006927">
        <w:t xml:space="preserve"> du film dans le film comme des formes particulières de réflexivité, renvoyant aux œuvres </w:t>
      </w:r>
      <w:r w:rsidR="008D3F07">
        <w:t>elles-mêmes</w:t>
      </w:r>
      <w:r w:rsidR="00006927">
        <w:t xml:space="preserve"> et non à leur dispositif.</w:t>
      </w:r>
    </w:p>
    <w:p w14:paraId="431B9BAB" w14:textId="77777777" w:rsidR="00535A37" w:rsidRDefault="00006927" w:rsidP="00006927">
      <w:r>
        <w:t>Dans une première partie,</w:t>
      </w:r>
      <w:r w:rsidR="00A52487">
        <w:t xml:space="preserve"> </w:t>
      </w:r>
      <w:r w:rsidR="00A52487" w:rsidRPr="00A52487">
        <w:t xml:space="preserve">« Réflexivité directe : </w:t>
      </w:r>
      <w:proofErr w:type="gramStart"/>
      <w:r w:rsidR="00A52487" w:rsidRPr="00A52487">
        <w:t>une abyme</w:t>
      </w:r>
      <w:proofErr w:type="gramEnd"/>
      <w:r w:rsidR="00A52487" w:rsidRPr="00A52487">
        <w:t xml:space="preserve"> sans profondeur »</w:t>
      </w:r>
      <w:r>
        <w:t>, l’auteure s’intéresse à la mise en abyme « iconique »,</w:t>
      </w:r>
      <w:bookmarkStart w:id="4" w:name="_Hlk141712749"/>
      <w:r>
        <w:t xml:space="preserve"> rare selon elle chez Varda. « La mise en abyme iconique, en renvoyant une image trop nette, révèle des profondeurs sans mystère et sans vie. Elle est un cliché simple et simpliste qu’il faut briser pour libérer et revitaliser le caractère foisonnant de son sémantisme. » « Cette beauté figée qui rassure et empêche Cléo de voir est le ressort dramatique principal de la première partie de </w:t>
      </w:r>
      <w:r w:rsidRPr="00006927">
        <w:rPr>
          <w:i/>
          <w:iCs/>
        </w:rPr>
        <w:t>Cléo de 5 à 7</w:t>
      </w:r>
      <w:r>
        <w:t xml:space="preserve"> ». </w:t>
      </w:r>
    </w:p>
    <w:p w14:paraId="1FE864BC" w14:textId="63F2C43C" w:rsidR="00006927" w:rsidRDefault="00006927" w:rsidP="008D3F07">
      <w:r>
        <w:t xml:space="preserve">Nathalie </w:t>
      </w:r>
      <w:proofErr w:type="spellStart"/>
      <w:r>
        <w:t>Mauffrey</w:t>
      </w:r>
      <w:proofErr w:type="spellEnd"/>
      <w:r>
        <w:t xml:space="preserve"> considère que deux mises en abyme directes encadrent cette première partie : l’une dans le chapitre 1</w:t>
      </w:r>
      <w:r w:rsidR="00535A37">
        <w:t>,</w:t>
      </w:r>
      <w:r>
        <w:t xml:space="preserve"> en sortant de chez la Cartomancienne et l’autre au chapitre 7 pendant la répétition.</w:t>
      </w:r>
      <w:r w:rsidR="00535A37">
        <w:t xml:space="preserve"> Dans la première, le décor de l’escalier, mais aussi la musique lancinante et la répétition des plans font écho à l’enfermement du personnage, avant qu’elle ne s’arrête </w:t>
      </w:r>
      <w:r w:rsidR="00535A37">
        <w:lastRenderedPageBreak/>
        <w:t>finalement entre deux miroirs et ne voit son reflet se multiplier par dix. Mais « [le]</w:t>
      </w:r>
      <w:r w:rsidR="00535A37" w:rsidRPr="00535A37">
        <w:t xml:space="preserve"> mouvement de caméra</w:t>
      </w:r>
      <w:r w:rsidR="00535A37">
        <w:t xml:space="preserve"> </w:t>
      </w:r>
      <w:r w:rsidR="00535A37" w:rsidRPr="00535A37">
        <w:t>sur le miroir en transformant une mise en abyme à dédoublement infini en une mise</w:t>
      </w:r>
      <w:r w:rsidR="00535A37">
        <w:t xml:space="preserve"> </w:t>
      </w:r>
      <w:r w:rsidR="00535A37" w:rsidRPr="00535A37">
        <w:t>en abyme à dédoublement simple fait de Cléo un cliché qui l</w:t>
      </w:r>
      <w:r w:rsidR="00535A37">
        <w:t>’</w:t>
      </w:r>
      <w:r w:rsidR="00535A37" w:rsidRPr="00535A37">
        <w:t>éloigne de sa quête</w:t>
      </w:r>
      <w:r w:rsidR="00535A37">
        <w:t xml:space="preserve"> </w:t>
      </w:r>
      <w:r w:rsidR="00535A37" w:rsidRPr="00535A37">
        <w:t>identitaire en l'isolant du monde.</w:t>
      </w:r>
      <w:r w:rsidR="00535A37">
        <w:t> » « </w:t>
      </w:r>
      <w:r w:rsidR="00535A37" w:rsidRPr="00535A37">
        <w:t>Dans cette séquence, la restriction du champ de vision sur le</w:t>
      </w:r>
      <w:r w:rsidR="00535A37">
        <w:t xml:space="preserve"> </w:t>
      </w:r>
      <w:r w:rsidR="00535A37" w:rsidRPr="00535A37">
        <w:t>seul reflet de Cléo réduit la portée de la mise en abyme et enferme Cléo dans une</w:t>
      </w:r>
      <w:r w:rsidR="00535A37">
        <w:t xml:space="preserve"> </w:t>
      </w:r>
      <w:r w:rsidR="00535A37" w:rsidRPr="00535A37">
        <w:t>représentation stéréotypée.</w:t>
      </w:r>
      <w:r w:rsidR="00535A37">
        <w:t> » Lors de deuxième mise en abyme directe, pendant la répétition musicale, « </w:t>
      </w:r>
      <w:r w:rsidR="00535A37" w:rsidRPr="00535A37">
        <w:t xml:space="preserve">un travelling enroulant </w:t>
      </w:r>
      <w:proofErr w:type="gramStart"/>
      <w:r w:rsidR="00535A37" w:rsidRPr="00535A37">
        <w:t>couplé</w:t>
      </w:r>
      <w:proofErr w:type="gramEnd"/>
      <w:r w:rsidR="00535A37" w:rsidRPr="00535A37">
        <w:t xml:space="preserve"> d</w:t>
      </w:r>
      <w:r w:rsidR="00535A37">
        <w:t>’</w:t>
      </w:r>
      <w:r w:rsidR="00535A37" w:rsidRPr="00535A37">
        <w:t>un zoom avant, a vidé le plan de tous les comparses</w:t>
      </w:r>
      <w:r w:rsidR="00535A37">
        <w:t xml:space="preserve"> </w:t>
      </w:r>
      <w:r w:rsidR="00535A37" w:rsidRPr="00535A37">
        <w:t>de Cléo pour ne plus cadrer qu</w:t>
      </w:r>
      <w:r w:rsidR="00535A37">
        <w:t>’</w:t>
      </w:r>
      <w:r w:rsidR="00535A37" w:rsidRPr="00535A37">
        <w:t>elle</w:t>
      </w:r>
      <w:r w:rsidR="00535A37">
        <w:t> »</w:t>
      </w:r>
      <w:r w:rsidR="008D3F07">
        <w:t xml:space="preserve"> et aboutit à un « regard caméra filmé en gros plan » dans lequel l’héroïne prend conscience de sa solitude et de sa vanité. « </w:t>
      </w:r>
      <w:r w:rsidR="008D3F07" w:rsidRPr="008D3F07">
        <w:t xml:space="preserve">Le son </w:t>
      </w:r>
      <w:proofErr w:type="spellStart"/>
      <w:r w:rsidR="008D3F07" w:rsidRPr="008D3F07">
        <w:t>intradiégétique</w:t>
      </w:r>
      <w:proofErr w:type="spellEnd"/>
      <w:r w:rsidR="008D3F07" w:rsidRPr="008D3F07">
        <w:t xml:space="preserve"> et le son extradiégétique</w:t>
      </w:r>
      <w:r w:rsidR="008D3F07">
        <w:t xml:space="preserve"> </w:t>
      </w:r>
      <w:r w:rsidR="008D3F07" w:rsidRPr="008D3F07">
        <w:t>coïncident enfin, puisqu'une musique de fosse vient accompagner son chant. Au fil</w:t>
      </w:r>
      <w:r w:rsidR="008D3F07">
        <w:t xml:space="preserve"> </w:t>
      </w:r>
      <w:r w:rsidR="008D3F07" w:rsidRPr="008D3F07">
        <w:t>de cette seule performance, la tension dramatique progresse, dépassant la réalité pour</w:t>
      </w:r>
      <w:r w:rsidR="008D3F07">
        <w:t xml:space="preserve"> </w:t>
      </w:r>
      <w:r w:rsidR="008D3F07" w:rsidRPr="008D3F07">
        <w:t xml:space="preserve">atteindre </w:t>
      </w:r>
      <w:r w:rsidR="008D3F07">
        <w:t>l’</w:t>
      </w:r>
      <w:r w:rsidR="008D3F07" w:rsidRPr="008D3F07">
        <w:t>irréel</w:t>
      </w:r>
      <w:r w:rsidR="008D3F07">
        <w:t> </w:t>
      </w:r>
      <w:r w:rsidR="008D3F07" w:rsidRPr="008D3F07">
        <w:t>: la chanson dit cette fois vrai et devient musique, Cléo n'a plus besoin</w:t>
      </w:r>
      <w:r w:rsidR="008D3F07">
        <w:t> </w:t>
      </w:r>
      <w:r w:rsidR="008D3F07" w:rsidRPr="008D3F07">
        <w:t>de partition.</w:t>
      </w:r>
      <w:r w:rsidR="008D3F07">
        <w:t> » « </w:t>
      </w:r>
      <w:r w:rsidR="008D3F07" w:rsidRPr="008D3F07">
        <w:t>Dans cette séquence, tous les éléments d'expression, verbaux, musicaux</w:t>
      </w:r>
      <w:r w:rsidR="008D3F07">
        <w:t xml:space="preserve"> </w:t>
      </w:r>
      <w:r w:rsidR="008D3F07" w:rsidRPr="008D3F07">
        <w:t>et visuels, qui dans la première occurrence venaient surqualifier tout en le fragmentant</w:t>
      </w:r>
      <w:r w:rsidR="008D3F07">
        <w:t xml:space="preserve"> </w:t>
      </w:r>
      <w:r w:rsidR="008D3F07" w:rsidRPr="008D3F07">
        <w:t xml:space="preserve">le personnage de Cléo </w:t>
      </w:r>
      <w:r w:rsidR="008D3F07">
        <w:t xml:space="preserve">[…] </w:t>
      </w:r>
      <w:r w:rsidR="008D3F07" w:rsidRPr="008D3F07">
        <w:t>concourent ici à constituer une unique mise en</w:t>
      </w:r>
      <w:r w:rsidR="008D3F07">
        <w:t xml:space="preserve"> </w:t>
      </w:r>
      <w:r w:rsidR="008D3F07" w:rsidRPr="008D3F07">
        <w:t>abyme hétérogène performée et intériorisée par Cléo, « belle en pure perte</w:t>
      </w:r>
      <w:r w:rsidR="008D3F07">
        <w:t xml:space="preserve"> […]</w:t>
      </w:r>
      <w:r w:rsidR="008D3F07" w:rsidRPr="008D3F07">
        <w:t xml:space="preserve"> seule,</w:t>
      </w:r>
      <w:r w:rsidR="008D3F07">
        <w:t xml:space="preserve"> </w:t>
      </w:r>
      <w:r w:rsidR="008D3F07" w:rsidRPr="008D3F07">
        <w:t>laide et livide » sans l'autre, chante-t-elle, mais qui cette fois nous regarde.</w:t>
      </w:r>
      <w:r w:rsidR="008D3F07">
        <w:t> »</w:t>
      </w:r>
    </w:p>
    <w:p w14:paraId="34945664" w14:textId="0863E2A7" w:rsidR="006C2D50" w:rsidRDefault="00006927" w:rsidP="008D3F07">
      <w:r>
        <w:t xml:space="preserve">Dans </w:t>
      </w:r>
      <w:r w:rsidR="008D3F07">
        <w:t>une</w:t>
      </w:r>
      <w:r>
        <w:t xml:space="preserve"> deuxième partie, </w:t>
      </w:r>
      <w:r w:rsidR="00A52487" w:rsidRPr="00A52487">
        <w:t>« Réflexivité indirecte : l’</w:t>
      </w:r>
      <w:proofErr w:type="spellStart"/>
      <w:r w:rsidR="00A52487" w:rsidRPr="00A52487">
        <w:t>abyme</w:t>
      </w:r>
      <w:proofErr w:type="spellEnd"/>
      <w:r w:rsidR="00A52487" w:rsidRPr="00A52487">
        <w:t xml:space="preserve"> abimée »</w:t>
      </w:r>
      <w:bookmarkEnd w:id="4"/>
      <w:r w:rsidR="008D3F07">
        <w:t xml:space="preserve">, Nathalie </w:t>
      </w:r>
      <w:proofErr w:type="spellStart"/>
      <w:r w:rsidR="008D3F07">
        <w:t>Mauffrey</w:t>
      </w:r>
      <w:proofErr w:type="spellEnd"/>
      <w:r w:rsidR="008D3F07">
        <w:t xml:space="preserve"> rapproche ses deux mises en abyme et leurs différences de la distinction entre mêmeté et ipséité faite par le philosophe Paul Ricoeur. « </w:t>
      </w:r>
      <w:r w:rsidR="008D3F07" w:rsidRPr="008D3F07">
        <w:t xml:space="preserve">Or, ce qui est au cœur du récit de </w:t>
      </w:r>
      <w:r w:rsidR="008D3F07" w:rsidRPr="008D3F07">
        <w:rPr>
          <w:i/>
          <w:iCs/>
        </w:rPr>
        <w:t xml:space="preserve">Cléo de 5 à </w:t>
      </w:r>
      <w:r w:rsidR="008D3F07" w:rsidRPr="008D3F07">
        <w:t>7, ce n'est pas, pour reprendre la</w:t>
      </w:r>
      <w:r w:rsidR="008D3F07">
        <w:t xml:space="preserve"> </w:t>
      </w:r>
      <w:r w:rsidR="008D3F07" w:rsidRPr="008D3F07">
        <w:t xml:space="preserve">terminologie </w:t>
      </w:r>
      <w:proofErr w:type="spellStart"/>
      <w:r w:rsidR="008D3F07" w:rsidRPr="008D3F07">
        <w:t>ricoeurienne</w:t>
      </w:r>
      <w:proofErr w:type="spellEnd"/>
      <w:r w:rsidR="008D3F07" w:rsidRPr="008D3F07">
        <w:t xml:space="preserve">, la </w:t>
      </w:r>
      <w:r w:rsidR="008D3F07" w:rsidRPr="008D3F07">
        <w:rPr>
          <w:i/>
          <w:iCs/>
        </w:rPr>
        <w:t xml:space="preserve">mêmeté </w:t>
      </w:r>
      <w:r w:rsidR="008D3F07" w:rsidRPr="008D3F07">
        <w:t>de Cléo qui a pour pendant narratif selon Ricoeur</w:t>
      </w:r>
      <w:r w:rsidR="008D3F07">
        <w:t xml:space="preserve"> </w:t>
      </w:r>
      <w:r w:rsidR="008D3F07" w:rsidRPr="008D3F07">
        <w:t>le conte et qui s</w:t>
      </w:r>
      <w:r w:rsidR="008D3F07">
        <w:t>’</w:t>
      </w:r>
      <w:r w:rsidR="008D3F07" w:rsidRPr="008D3F07">
        <w:t>exprime pleinement dans les paroles de « La Belle P. » dont la version</w:t>
      </w:r>
      <w:r w:rsidR="008D3F07">
        <w:t xml:space="preserve"> </w:t>
      </w:r>
      <w:r w:rsidR="008D3F07" w:rsidRPr="008D3F07">
        <w:t>chantée intervient lors du premier trajet en taxi et dans le café du Dôme, mais c'est</w:t>
      </w:r>
      <w:r w:rsidR="008D3F07">
        <w:t xml:space="preserve"> </w:t>
      </w:r>
      <w:r w:rsidR="008D3F07" w:rsidRPr="008D3F07">
        <w:rPr>
          <w:i/>
          <w:iCs/>
        </w:rPr>
        <w:t>l</w:t>
      </w:r>
      <w:r w:rsidR="008D3F07">
        <w:rPr>
          <w:i/>
          <w:iCs/>
        </w:rPr>
        <w:t>’</w:t>
      </w:r>
      <w:r w:rsidR="008D3F07" w:rsidRPr="008D3F07">
        <w:rPr>
          <w:i/>
          <w:iCs/>
        </w:rPr>
        <w:t>ipséité</w:t>
      </w:r>
      <w:r w:rsidR="008D3F07" w:rsidRPr="008D3F07">
        <w:t>,</w:t>
      </w:r>
      <w:r w:rsidR="008D3F07" w:rsidRPr="008D3F07">
        <w:rPr>
          <w:i/>
          <w:iCs/>
        </w:rPr>
        <w:t xml:space="preserve"> </w:t>
      </w:r>
      <w:r w:rsidR="008D3F07" w:rsidRPr="008D3F07">
        <w:t>dont l</w:t>
      </w:r>
      <w:r w:rsidR="008D3F07">
        <w:t>’</w:t>
      </w:r>
      <w:r w:rsidR="008D3F07" w:rsidRPr="008D3F07">
        <w:t>identité change et se transforme à l'instar des romans d</w:t>
      </w:r>
      <w:r w:rsidR="008D3F07">
        <w:t>’</w:t>
      </w:r>
      <w:r w:rsidR="008D3F07" w:rsidRPr="008D3F07">
        <w:t>apprentissage</w:t>
      </w:r>
      <w:r w:rsidR="008D3F07">
        <w:t xml:space="preserve"> </w:t>
      </w:r>
      <w:r w:rsidR="008D3F07" w:rsidRPr="008D3F07">
        <w:t>selon Ricoeur et de la métamorphose de Cléo. L</w:t>
      </w:r>
      <w:r w:rsidR="008D3F07">
        <w:t>’</w:t>
      </w:r>
      <w:r w:rsidR="008D3F07" w:rsidRPr="008D3F07">
        <w:rPr>
          <w:i/>
          <w:iCs/>
        </w:rPr>
        <w:t xml:space="preserve">ipséité </w:t>
      </w:r>
      <w:r w:rsidR="008D3F07" w:rsidRPr="008D3F07">
        <w:t>se définit par opposition à</w:t>
      </w:r>
      <w:r w:rsidR="008D3F07">
        <w:t xml:space="preserve"> </w:t>
      </w:r>
      <w:r w:rsidR="008D3F07" w:rsidRPr="008D3F07">
        <w:t xml:space="preserve">la </w:t>
      </w:r>
      <w:r w:rsidR="008D3F07" w:rsidRPr="008D3F07">
        <w:rPr>
          <w:i/>
          <w:iCs/>
        </w:rPr>
        <w:t xml:space="preserve">mêmeté </w:t>
      </w:r>
      <w:r w:rsidR="008D3F07" w:rsidRPr="008D3F07">
        <w:t>basée sur la ressemblance et la permanence. Elle est une identité réflexive</w:t>
      </w:r>
      <w:r w:rsidR="008D3F07">
        <w:t xml:space="preserve"> </w:t>
      </w:r>
      <w:r w:rsidR="008D3F07" w:rsidRPr="008D3F07">
        <w:t>qui se définit par l'altérité.</w:t>
      </w:r>
      <w:r w:rsidR="008D3F07">
        <w:t> »</w:t>
      </w:r>
    </w:p>
    <w:p w14:paraId="04D173CC" w14:textId="77777777" w:rsidR="008D3F07" w:rsidRPr="00A52487" w:rsidRDefault="008D3F07" w:rsidP="008D3F07"/>
    <w:p w14:paraId="39C308DB" w14:textId="77777777" w:rsidR="006C2D50" w:rsidRPr="006C2D50" w:rsidRDefault="006C2D50" w:rsidP="006C2D50">
      <w:r w:rsidRPr="006C2D50">
        <w:t>- p. 204-210 : « </w:t>
      </w:r>
      <w:r w:rsidRPr="006C2D50">
        <w:rPr>
          <w:i/>
          <w:iCs/>
        </w:rPr>
        <w:t>Cléo de 5 à 7</w:t>
      </w:r>
      <w:r w:rsidRPr="006C2D50">
        <w:t> : l’œil et la main de Mercure »</w:t>
      </w:r>
    </w:p>
    <w:p w14:paraId="77251F13" w14:textId="2D9C24C8" w:rsidR="00EF2D8D" w:rsidRDefault="000B43C6">
      <w:r>
        <w:t xml:space="preserve">Analyse de l’ouverture du film reprise et développée de manière plus explicite par l’auteure dans un article pour le </w:t>
      </w:r>
      <w:r w:rsidRPr="000B43C6">
        <w:rPr>
          <w:i/>
          <w:iCs/>
        </w:rPr>
        <w:t>Cahier des Ailes du Désir</w:t>
      </w:r>
      <w:r w:rsidRPr="000B43C6">
        <w:t xml:space="preserve"> n° 29</w:t>
      </w:r>
      <w:r>
        <w:t xml:space="preserve"> d’</w:t>
      </w:r>
      <w:r w:rsidRPr="000B43C6">
        <w:t>avril 2021.</w:t>
      </w:r>
      <w:r>
        <w:t xml:space="preserve"> Cf. plus bas </w:t>
      </w:r>
      <w:r w:rsidRPr="00291B43">
        <w:rPr>
          <w:b/>
          <w:bCs/>
          <w:color w:val="0070C0"/>
        </w:rPr>
        <w:t>« </w:t>
      </w:r>
      <w:r>
        <w:rPr>
          <w:b/>
          <w:bCs/>
          <w:color w:val="0070C0"/>
        </w:rPr>
        <w:t xml:space="preserve">Dans les arcanes de </w:t>
      </w:r>
      <w:r w:rsidRPr="00555DEC">
        <w:rPr>
          <w:b/>
          <w:bCs/>
          <w:i/>
          <w:iCs/>
          <w:color w:val="0070C0"/>
        </w:rPr>
        <w:t>Cléo</w:t>
      </w:r>
      <w:r>
        <w:rPr>
          <w:b/>
          <w:bCs/>
          <w:color w:val="0070C0"/>
        </w:rPr>
        <w:t> : jeux de mains et jeux de regards chez la Cartomancienne »</w:t>
      </w:r>
      <w:r>
        <w:t>.</w:t>
      </w:r>
    </w:p>
    <w:p w14:paraId="606CD9D5" w14:textId="77777777" w:rsidR="00EF2D8D" w:rsidRDefault="00EF2D8D"/>
    <w:p w14:paraId="457C9987" w14:textId="77777777" w:rsidR="000B43C6" w:rsidRDefault="000B43C6"/>
    <w:p w14:paraId="33E7C46F" w14:textId="77777777" w:rsidR="000B43C6" w:rsidRDefault="000B43C6"/>
    <w:p w14:paraId="616162D9" w14:textId="77777777" w:rsidR="00A373C6" w:rsidRDefault="00A373C6"/>
    <w:p w14:paraId="2F1253E8" w14:textId="77777777" w:rsidR="00A373C6" w:rsidRDefault="00A373C6"/>
    <w:p w14:paraId="771740F2" w14:textId="77777777" w:rsidR="00A373C6" w:rsidRDefault="00A373C6"/>
    <w:p w14:paraId="5F74C864" w14:textId="77777777" w:rsidR="000B43C6" w:rsidRDefault="000B43C6"/>
    <w:p w14:paraId="7A3E52EB" w14:textId="77777777" w:rsidR="000B43C6" w:rsidRDefault="000B43C6"/>
    <w:p w14:paraId="14A02407" w14:textId="5BCF96CA" w:rsidR="004A44EB" w:rsidRPr="00EF2D8D" w:rsidRDefault="004A44EB">
      <w:pPr>
        <w:rPr>
          <w:b/>
          <w:bCs/>
          <w:sz w:val="28"/>
          <w:szCs w:val="28"/>
        </w:rPr>
      </w:pPr>
      <w:r w:rsidRPr="00EF2D8D">
        <w:rPr>
          <w:b/>
          <w:bCs/>
          <w:sz w:val="28"/>
          <w:szCs w:val="28"/>
          <w:u w:val="single"/>
        </w:rPr>
        <w:lastRenderedPageBreak/>
        <w:t>Articles de périodique</w:t>
      </w:r>
      <w:r w:rsidRPr="00EF2D8D">
        <w:rPr>
          <w:b/>
          <w:bCs/>
          <w:sz w:val="28"/>
          <w:szCs w:val="28"/>
        </w:rPr>
        <w:t> :</w:t>
      </w:r>
    </w:p>
    <w:p w14:paraId="5E16AA0A" w14:textId="77777777" w:rsidR="00232EF6" w:rsidRPr="00232EF6" w:rsidRDefault="00232EF6" w:rsidP="00F76E24">
      <w:pPr>
        <w:rPr>
          <w:color w:val="0070C0"/>
        </w:rPr>
      </w:pPr>
    </w:p>
    <w:p w14:paraId="723AE4AC" w14:textId="3ED1CC70" w:rsidR="00F76E24" w:rsidRPr="00291B43" w:rsidRDefault="00F76E24" w:rsidP="00F76E24">
      <w:pPr>
        <w:rPr>
          <w:b/>
          <w:bCs/>
          <w:color w:val="0070C0"/>
        </w:rPr>
      </w:pPr>
      <w:r w:rsidRPr="00291B43">
        <w:rPr>
          <w:b/>
          <w:bCs/>
          <w:color w:val="0070C0"/>
        </w:rPr>
        <w:t xml:space="preserve">- </w:t>
      </w:r>
      <w:r w:rsidRPr="00291B43">
        <w:rPr>
          <w:b/>
          <w:bCs/>
          <w:i/>
          <w:iCs/>
          <w:color w:val="0070C0"/>
        </w:rPr>
        <w:t>Cahier des Ailes du désir</w:t>
      </w:r>
      <w:r w:rsidRPr="00291B43">
        <w:rPr>
          <w:b/>
          <w:bCs/>
          <w:color w:val="0070C0"/>
        </w:rPr>
        <w:t xml:space="preserve"> n° 2</w:t>
      </w:r>
      <w:r>
        <w:rPr>
          <w:b/>
          <w:bCs/>
          <w:color w:val="0070C0"/>
        </w:rPr>
        <w:t>8</w:t>
      </w:r>
      <w:r w:rsidRPr="00291B43">
        <w:rPr>
          <w:b/>
          <w:bCs/>
          <w:color w:val="0070C0"/>
        </w:rPr>
        <w:t>, mai 20</w:t>
      </w:r>
      <w:r>
        <w:rPr>
          <w:b/>
          <w:bCs/>
          <w:color w:val="0070C0"/>
        </w:rPr>
        <w:t>20</w:t>
      </w:r>
      <w:r w:rsidRPr="00291B43">
        <w:rPr>
          <w:b/>
          <w:bCs/>
          <w:color w:val="0070C0"/>
        </w:rPr>
        <w:t>, « </w:t>
      </w:r>
      <w:r>
        <w:rPr>
          <w:b/>
          <w:bCs/>
          <w:color w:val="0070C0"/>
        </w:rPr>
        <w:t>Agnès Varda</w:t>
      </w:r>
      <w:r w:rsidRPr="00291B43">
        <w:rPr>
          <w:b/>
          <w:bCs/>
          <w:color w:val="0070C0"/>
        </w:rPr>
        <w:t xml:space="preserve">, </w:t>
      </w:r>
      <w:r w:rsidRPr="00F76E24">
        <w:rPr>
          <w:b/>
          <w:bCs/>
          <w:i/>
          <w:iCs/>
          <w:color w:val="0070C0"/>
        </w:rPr>
        <w:t>Cléo de 5 à 7</w:t>
      </w:r>
      <w:r w:rsidRPr="00291B43">
        <w:rPr>
          <w:b/>
          <w:bCs/>
          <w:color w:val="0070C0"/>
        </w:rPr>
        <w:t> ».</w:t>
      </w:r>
    </w:p>
    <w:p w14:paraId="58639B96" w14:textId="6CF2384E" w:rsidR="00F76E24" w:rsidRPr="00291B43" w:rsidRDefault="00F76E24" w:rsidP="00F76E24">
      <w:pPr>
        <w:rPr>
          <w:b/>
          <w:bCs/>
          <w:color w:val="0070C0"/>
        </w:rPr>
      </w:pPr>
      <w:r w:rsidRPr="00291B43">
        <w:rPr>
          <w:b/>
          <w:bCs/>
          <w:color w:val="0070C0"/>
        </w:rPr>
        <w:t xml:space="preserve">p. </w:t>
      </w:r>
      <w:r>
        <w:rPr>
          <w:b/>
          <w:bCs/>
          <w:color w:val="0070C0"/>
        </w:rPr>
        <w:t>9</w:t>
      </w:r>
      <w:r w:rsidRPr="00291B43">
        <w:rPr>
          <w:b/>
          <w:bCs/>
          <w:color w:val="0070C0"/>
        </w:rPr>
        <w:t>-1</w:t>
      </w:r>
      <w:r>
        <w:rPr>
          <w:b/>
          <w:bCs/>
          <w:color w:val="0070C0"/>
        </w:rPr>
        <w:t>5</w:t>
      </w:r>
      <w:r w:rsidRPr="00291B43">
        <w:rPr>
          <w:b/>
          <w:bCs/>
          <w:color w:val="0070C0"/>
        </w:rPr>
        <w:t xml:space="preserve"> : </w:t>
      </w:r>
      <w:r>
        <w:rPr>
          <w:b/>
          <w:bCs/>
          <w:color w:val="0070C0"/>
        </w:rPr>
        <w:t xml:space="preserve">Evelyne </w:t>
      </w:r>
      <w:proofErr w:type="spellStart"/>
      <w:r>
        <w:rPr>
          <w:b/>
          <w:bCs/>
          <w:color w:val="0070C0"/>
        </w:rPr>
        <w:t>Jardonnet</w:t>
      </w:r>
      <w:proofErr w:type="spellEnd"/>
      <w:r w:rsidRPr="00291B43">
        <w:rPr>
          <w:b/>
          <w:bCs/>
          <w:color w:val="0070C0"/>
        </w:rPr>
        <w:t>, « </w:t>
      </w:r>
      <w:r>
        <w:rPr>
          <w:b/>
          <w:bCs/>
          <w:color w:val="0070C0"/>
        </w:rPr>
        <w:t xml:space="preserve">Au-delà de la « virtuosité chronométrique » : le traitement du temps dans </w:t>
      </w:r>
      <w:r w:rsidRPr="00F76E24">
        <w:rPr>
          <w:b/>
          <w:bCs/>
          <w:i/>
          <w:iCs/>
          <w:color w:val="0070C0"/>
        </w:rPr>
        <w:t>Cléo de 5 à 7</w:t>
      </w:r>
      <w:r w:rsidRPr="00291B43">
        <w:rPr>
          <w:b/>
          <w:bCs/>
          <w:color w:val="0070C0"/>
        </w:rPr>
        <w:t> » :</w:t>
      </w:r>
    </w:p>
    <w:p w14:paraId="45D65FF1" w14:textId="116AA122" w:rsidR="008D1652" w:rsidRDefault="00F76E24">
      <w:r>
        <w:t xml:space="preserve">Comme son titre l’indique, l’article laisse de côté l’aspect le plus évident du traitement du temps dans le film :  la coïncidence entre la durée du film avec celle de l’histoire, comme si le récit était « en temps réel ». Au-delà de cette ambition </w:t>
      </w:r>
      <w:proofErr w:type="gramStart"/>
      <w:r>
        <w:t>d’</w:t>
      </w:r>
      <w:r w:rsidR="00A0183D">
        <w:t> «</w:t>
      </w:r>
      <w:proofErr w:type="gramEnd"/>
      <w:r w:rsidR="00A0183D">
        <w:t> </w:t>
      </w:r>
      <w:r>
        <w:t>isochronie</w:t>
      </w:r>
      <w:r w:rsidR="00A0183D">
        <w:t xml:space="preserve"> », le film joue </w:t>
      </w:r>
      <w:r w:rsidR="003124BB">
        <w:t xml:space="preserve">en effet </w:t>
      </w:r>
      <w:r w:rsidR="00A0183D">
        <w:t xml:space="preserve">sur d’autres éléments qui perturbent la perception du temps </w:t>
      </w:r>
      <w:r w:rsidR="006C2D50">
        <w:t>pour</w:t>
      </w:r>
      <w:r w:rsidR="00A0183D">
        <w:t xml:space="preserve"> l’héroïne et </w:t>
      </w:r>
      <w:r w:rsidR="006C2D50">
        <w:t>le</w:t>
      </w:r>
      <w:r w:rsidR="00A0183D">
        <w:t xml:space="preserve"> spectateur.</w:t>
      </w:r>
    </w:p>
    <w:p w14:paraId="34D788D3" w14:textId="2FBC0E5B" w:rsidR="00A0183D" w:rsidRDefault="00A0183D">
      <w:r>
        <w:t xml:space="preserve">L’auteure décrit d’abord les « suspensions temporelles » ménagées par le film, </w:t>
      </w:r>
      <w:r w:rsidR="003124BB">
        <w:t>qui</w:t>
      </w:r>
      <w:r>
        <w:t xml:space="preserve"> l’inscrivent dans </w:t>
      </w:r>
      <w:r w:rsidR="003124BB">
        <w:t xml:space="preserve">une </w:t>
      </w:r>
      <w:r>
        <w:t>approche de la temporalité « très caractéristique de la modernité cinématographique ». La durée consacrée à certaines actions anodines</w:t>
      </w:r>
      <w:r w:rsidR="00F20899">
        <w:t xml:space="preserve"> qui ouvre</w:t>
      </w:r>
      <w:r w:rsidR="002B0833">
        <w:t xml:space="preserve"> comme des parenthèses</w:t>
      </w:r>
      <w:r>
        <w:t xml:space="preserve">, les effets visuels et sonores </w:t>
      </w:r>
      <w:r w:rsidR="00F20899">
        <w:t>qui produisent</w:t>
      </w:r>
      <w:r>
        <w:t xml:space="preserve"> des effets de déconnexion, </w:t>
      </w:r>
      <w:r w:rsidR="002B0833">
        <w:t>ou la transformation du personnage principal</w:t>
      </w:r>
      <w:r w:rsidR="00F20899">
        <w:t xml:space="preserve">, devenant </w:t>
      </w:r>
      <w:r w:rsidR="002B0833">
        <w:t>spectatrice absorbée par le monde qui l’entoure</w:t>
      </w:r>
      <w:r w:rsidR="006C2D50">
        <w:t xml:space="preserve">, </w:t>
      </w:r>
      <w:r w:rsidR="002B0833">
        <w:t xml:space="preserve">sont autant de manières de « capter la banalité, l’imprévisibilité, voire l’opacité du réel ». En s’ouvrant ainsi à une richesse sensorielle inédite, à des « situations optiques et sonores pures » selon l’expression de </w:t>
      </w:r>
      <w:r w:rsidR="006C2D50">
        <w:t xml:space="preserve">Gilles </w:t>
      </w:r>
      <w:r w:rsidR="002B0833">
        <w:t>Deleuze, le parcours de Cléo s’apparente à une flânerie</w:t>
      </w:r>
      <w:r w:rsidR="003124BB">
        <w:t>,</w:t>
      </w:r>
      <w:r w:rsidR="00760541">
        <w:t xml:space="preserve"> et met en œuvre une temporalité qui repose « moins sur le but à atteindre que le chemin parcouru pour y parvenir », et n’est plus seulement aimanté par l’annonce du diagnostic médical qu’attend le personnage.</w:t>
      </w:r>
    </w:p>
    <w:p w14:paraId="1D3B19C1" w14:textId="1D63EA6E" w:rsidR="00760541" w:rsidRDefault="00760541">
      <w:r>
        <w:t xml:space="preserve">Evelyne </w:t>
      </w:r>
      <w:proofErr w:type="spellStart"/>
      <w:r>
        <w:t>Jardonnet</w:t>
      </w:r>
      <w:proofErr w:type="spellEnd"/>
      <w:r>
        <w:t xml:space="preserve"> analyse ensuite ce qu’elle nomme une « hybridation temporelle ». Héritant du cinéma documentaire, </w:t>
      </w:r>
      <w:r w:rsidRPr="00553EDB">
        <w:rPr>
          <w:i/>
          <w:iCs/>
        </w:rPr>
        <w:t>Cléo de 5 à 7</w:t>
      </w:r>
      <w:r>
        <w:t xml:space="preserve"> témoigne d’une dimension testimoniale, met en avant les figurants et</w:t>
      </w:r>
      <w:r w:rsidR="00553EDB">
        <w:t xml:space="preserve"> les </w:t>
      </w:r>
      <w:r>
        <w:t xml:space="preserve">passants, qui multiplient les regards caméra, ou les enseignes et le mobilier urbain, sur lesquels </w:t>
      </w:r>
      <w:r w:rsidR="00553EDB">
        <w:t xml:space="preserve">des plans </w:t>
      </w:r>
      <w:r>
        <w:t>s’attarde</w:t>
      </w:r>
      <w:r w:rsidR="00553EDB">
        <w:t>nt</w:t>
      </w:r>
      <w:r>
        <w:t xml:space="preserve">, </w:t>
      </w:r>
      <w:r w:rsidR="00553EDB">
        <w:t>comme pour enregistrer et attester de l’existence d’une époque. Un rapport au temps spécifique au documentaire s’invite ainsi dans la fiction, dans un brouillage</w:t>
      </w:r>
      <w:r w:rsidR="00E301F4">
        <w:t xml:space="preserve"> diégétique</w:t>
      </w:r>
      <w:r w:rsidR="00553EDB">
        <w:t xml:space="preserve"> lui aussi caractéristique de la modernité.</w:t>
      </w:r>
      <w:r w:rsidR="00E301F4">
        <w:t xml:space="preserve"> Mais « l’introduction d’un procédé relativement original rend encore plus subtile l’hybridation temporelle » : des personnages ou personnes apparus dans le film réapparaissent plus loin de manière inopinée dans des plans fixes que rien n’introduit, avant que ne viennent s’intercaler des formes de natures mortes toutes aussi inattendues. </w:t>
      </w:r>
      <w:r w:rsidR="003124BB">
        <w:t>Autant d’</w:t>
      </w:r>
      <w:r w:rsidR="00E301F4">
        <w:t xml:space="preserve">images intempestives </w:t>
      </w:r>
      <w:r w:rsidR="003124BB">
        <w:t xml:space="preserve">qui </w:t>
      </w:r>
      <w:r w:rsidR="00E301F4">
        <w:t>compliquent considérablement le rapport au temps dans le film.</w:t>
      </w:r>
    </w:p>
    <w:p w14:paraId="08F704A8" w14:textId="3ADFF994" w:rsidR="00E301F4" w:rsidRDefault="00281288">
      <w:r>
        <w:t xml:space="preserve">L’auteure souligne enfin comment Varda fait plusieurs fois place, dans </w:t>
      </w:r>
      <w:r w:rsidRPr="00553EDB">
        <w:rPr>
          <w:i/>
          <w:iCs/>
        </w:rPr>
        <w:t>Cléo de 5 à 7</w:t>
      </w:r>
      <w:r>
        <w:t>, à des actions simultanées à travers des jeux de reflets et de miroirs.</w:t>
      </w:r>
      <w:r w:rsidR="00223922">
        <w:t xml:space="preserve"> Redoublant les actions, ou permettant de créer des décalages entre le son et l’image (en montrant quelque chose que l’on </w:t>
      </w:r>
      <w:r w:rsidR="00745244">
        <w:t>n’</w:t>
      </w:r>
      <w:r w:rsidR="00223922">
        <w:t>entend pas, ou l’inverse), ces moments ouvre</w:t>
      </w:r>
      <w:r w:rsidR="003124BB">
        <w:t>nt</w:t>
      </w:r>
      <w:r w:rsidR="00223922">
        <w:t xml:space="preserve"> à une forme de virtualité qui brouille encore les repères spatiaux-temporels.</w:t>
      </w:r>
    </w:p>
    <w:p w14:paraId="479E98C0" w14:textId="77777777" w:rsidR="00555DEC" w:rsidRDefault="00555DEC"/>
    <w:p w14:paraId="0FB23ADB" w14:textId="77777777" w:rsidR="008A3862" w:rsidRDefault="008A3862"/>
    <w:p w14:paraId="65CCDECB" w14:textId="030135E6" w:rsidR="00555DEC" w:rsidRDefault="00555DEC" w:rsidP="00555DEC">
      <w:pPr>
        <w:rPr>
          <w:b/>
          <w:bCs/>
          <w:color w:val="0070C0"/>
        </w:rPr>
      </w:pPr>
      <w:bookmarkStart w:id="5" w:name="_Hlk141709817"/>
      <w:r w:rsidRPr="00291B43">
        <w:rPr>
          <w:b/>
          <w:bCs/>
          <w:color w:val="0070C0"/>
        </w:rPr>
        <w:t xml:space="preserve">- </w:t>
      </w:r>
      <w:r w:rsidRPr="00291B43">
        <w:rPr>
          <w:b/>
          <w:bCs/>
          <w:i/>
          <w:iCs/>
          <w:color w:val="0070C0"/>
        </w:rPr>
        <w:t>Cahier des Ailes du désir</w:t>
      </w:r>
      <w:r w:rsidRPr="00291B43">
        <w:rPr>
          <w:b/>
          <w:bCs/>
          <w:color w:val="0070C0"/>
        </w:rPr>
        <w:t xml:space="preserve"> n° 2</w:t>
      </w:r>
      <w:r>
        <w:rPr>
          <w:b/>
          <w:bCs/>
          <w:color w:val="0070C0"/>
        </w:rPr>
        <w:t>9</w:t>
      </w:r>
      <w:r w:rsidRPr="00291B43">
        <w:rPr>
          <w:b/>
          <w:bCs/>
          <w:color w:val="0070C0"/>
        </w:rPr>
        <w:t xml:space="preserve">, </w:t>
      </w:r>
      <w:r>
        <w:rPr>
          <w:b/>
          <w:bCs/>
          <w:color w:val="0070C0"/>
        </w:rPr>
        <w:t>avril</w:t>
      </w:r>
      <w:r w:rsidRPr="00291B43">
        <w:rPr>
          <w:b/>
          <w:bCs/>
          <w:color w:val="0070C0"/>
        </w:rPr>
        <w:t xml:space="preserve"> 20</w:t>
      </w:r>
      <w:r>
        <w:rPr>
          <w:b/>
          <w:bCs/>
          <w:color w:val="0070C0"/>
        </w:rPr>
        <w:t>21</w:t>
      </w:r>
      <w:r w:rsidRPr="00291B43">
        <w:rPr>
          <w:b/>
          <w:bCs/>
          <w:color w:val="0070C0"/>
        </w:rPr>
        <w:t>, « </w:t>
      </w:r>
      <w:r>
        <w:rPr>
          <w:b/>
          <w:bCs/>
          <w:color w:val="0070C0"/>
        </w:rPr>
        <w:t>Steven Spielberg</w:t>
      </w:r>
      <w:r w:rsidRPr="00291B43">
        <w:rPr>
          <w:b/>
          <w:bCs/>
          <w:color w:val="0070C0"/>
        </w:rPr>
        <w:t xml:space="preserve">, </w:t>
      </w:r>
      <w:proofErr w:type="spellStart"/>
      <w:r>
        <w:rPr>
          <w:b/>
          <w:bCs/>
          <w:i/>
          <w:iCs/>
          <w:color w:val="0070C0"/>
        </w:rPr>
        <w:t>Ready</w:t>
      </w:r>
      <w:proofErr w:type="spellEnd"/>
      <w:r>
        <w:rPr>
          <w:b/>
          <w:bCs/>
          <w:i/>
          <w:iCs/>
          <w:color w:val="0070C0"/>
        </w:rPr>
        <w:t xml:space="preserve"> Player One</w:t>
      </w:r>
      <w:r w:rsidRPr="00291B43">
        <w:rPr>
          <w:b/>
          <w:bCs/>
          <w:color w:val="0070C0"/>
        </w:rPr>
        <w:t> »</w:t>
      </w:r>
      <w:r>
        <w:rPr>
          <w:b/>
          <w:bCs/>
          <w:color w:val="0070C0"/>
        </w:rPr>
        <w:t xml:space="preserve"> (pour le « Retour sur </w:t>
      </w:r>
      <w:r w:rsidRPr="00555DEC">
        <w:rPr>
          <w:b/>
          <w:bCs/>
          <w:i/>
          <w:iCs/>
          <w:color w:val="0070C0"/>
        </w:rPr>
        <w:t>Cléo de 5 à 7</w:t>
      </w:r>
      <w:r>
        <w:rPr>
          <w:b/>
          <w:bCs/>
          <w:color w:val="0070C0"/>
        </w:rPr>
        <w:t> »).</w:t>
      </w:r>
    </w:p>
    <w:p w14:paraId="63545223" w14:textId="59AC0CDC" w:rsidR="00555DEC" w:rsidRPr="00291B43" w:rsidRDefault="00555DEC" w:rsidP="00555DEC">
      <w:pPr>
        <w:rPr>
          <w:b/>
          <w:bCs/>
          <w:color w:val="0070C0"/>
        </w:rPr>
      </w:pPr>
      <w:r w:rsidRPr="00291B43">
        <w:rPr>
          <w:b/>
          <w:bCs/>
          <w:color w:val="0070C0"/>
        </w:rPr>
        <w:t xml:space="preserve">p. </w:t>
      </w:r>
      <w:r>
        <w:rPr>
          <w:b/>
          <w:bCs/>
          <w:color w:val="0070C0"/>
        </w:rPr>
        <w:t>34</w:t>
      </w:r>
      <w:r w:rsidRPr="00291B43">
        <w:rPr>
          <w:b/>
          <w:bCs/>
          <w:color w:val="0070C0"/>
        </w:rPr>
        <w:t>-</w:t>
      </w:r>
      <w:r>
        <w:rPr>
          <w:b/>
          <w:bCs/>
          <w:color w:val="0070C0"/>
        </w:rPr>
        <w:t>43</w:t>
      </w:r>
      <w:r w:rsidRPr="00291B43">
        <w:rPr>
          <w:b/>
          <w:bCs/>
          <w:color w:val="0070C0"/>
        </w:rPr>
        <w:t xml:space="preserve"> : </w:t>
      </w:r>
      <w:r>
        <w:rPr>
          <w:b/>
          <w:bCs/>
          <w:color w:val="0070C0"/>
        </w:rPr>
        <w:t xml:space="preserve">Nathalie </w:t>
      </w:r>
      <w:proofErr w:type="spellStart"/>
      <w:r>
        <w:rPr>
          <w:b/>
          <w:bCs/>
          <w:color w:val="0070C0"/>
        </w:rPr>
        <w:t>Mauffrey</w:t>
      </w:r>
      <w:proofErr w:type="spellEnd"/>
      <w:r w:rsidRPr="00291B43">
        <w:rPr>
          <w:b/>
          <w:bCs/>
          <w:color w:val="0070C0"/>
        </w:rPr>
        <w:t xml:space="preserve">, </w:t>
      </w:r>
      <w:bookmarkStart w:id="6" w:name="_Hlk152662629"/>
      <w:r w:rsidRPr="00291B43">
        <w:rPr>
          <w:b/>
          <w:bCs/>
          <w:color w:val="0070C0"/>
        </w:rPr>
        <w:t>« </w:t>
      </w:r>
      <w:r>
        <w:rPr>
          <w:b/>
          <w:bCs/>
          <w:color w:val="0070C0"/>
        </w:rPr>
        <w:t xml:space="preserve">Dans les arcanes de </w:t>
      </w:r>
      <w:r w:rsidRPr="00555DEC">
        <w:rPr>
          <w:b/>
          <w:bCs/>
          <w:i/>
          <w:iCs/>
          <w:color w:val="0070C0"/>
        </w:rPr>
        <w:t>Cléo</w:t>
      </w:r>
      <w:r>
        <w:rPr>
          <w:b/>
          <w:bCs/>
          <w:color w:val="0070C0"/>
        </w:rPr>
        <w:t> : jeux de mains et jeux de regards chez la Cartomancienne » </w:t>
      </w:r>
      <w:r w:rsidRPr="00291B43">
        <w:rPr>
          <w:b/>
          <w:bCs/>
          <w:color w:val="0070C0"/>
        </w:rPr>
        <w:t>:</w:t>
      </w:r>
      <w:bookmarkEnd w:id="6"/>
    </w:p>
    <w:bookmarkEnd w:id="5"/>
    <w:p w14:paraId="38CD46C2" w14:textId="77777777" w:rsidR="00502232" w:rsidRDefault="00555DEC" w:rsidP="00555DEC">
      <w:r>
        <w:lastRenderedPageBreak/>
        <w:t xml:space="preserve">Analyse de l’ouverture du film comme d’une séquence </w:t>
      </w:r>
      <w:r w:rsidR="00502232">
        <w:t xml:space="preserve">à la fois réflexive et </w:t>
      </w:r>
      <w:r>
        <w:t>exemplaire de la « </w:t>
      </w:r>
      <w:proofErr w:type="spellStart"/>
      <w:r>
        <w:t>cinécriture</w:t>
      </w:r>
      <w:proofErr w:type="spellEnd"/>
      <w:r>
        <w:t> » de Varda</w:t>
      </w:r>
      <w:r w:rsidR="00502232">
        <w:t>.</w:t>
      </w:r>
    </w:p>
    <w:p w14:paraId="3B256A0D" w14:textId="427BDCDC" w:rsidR="00152141" w:rsidRDefault="005C1ADE" w:rsidP="00152141">
      <w:r>
        <w:t xml:space="preserve">Nathalie </w:t>
      </w:r>
      <w:proofErr w:type="spellStart"/>
      <w:r>
        <w:t>Mauffrey</w:t>
      </w:r>
      <w:proofErr w:type="spellEnd"/>
      <w:r>
        <w:t xml:space="preserve"> rappelle</w:t>
      </w:r>
      <w:r w:rsidR="00502232">
        <w:t xml:space="preserve"> </w:t>
      </w:r>
      <w:r>
        <w:t xml:space="preserve">d’abord </w:t>
      </w:r>
      <w:r w:rsidR="00502232">
        <w:t xml:space="preserve">que </w:t>
      </w:r>
      <w:r w:rsidR="00502232" w:rsidRPr="00502232">
        <w:rPr>
          <w:i/>
          <w:iCs/>
        </w:rPr>
        <w:t>La Jeune Fille et la Mort</w:t>
      </w:r>
      <w:r w:rsidR="00502232">
        <w:t xml:space="preserve"> de Hans Baldung </w:t>
      </w:r>
      <w:proofErr w:type="spellStart"/>
      <w:r w:rsidR="00502232">
        <w:t>Grien</w:t>
      </w:r>
      <w:proofErr w:type="spellEnd"/>
      <w:r w:rsidR="00502232">
        <w:t xml:space="preserve"> a été une source d’inspiration </w:t>
      </w:r>
      <w:r w:rsidR="008F084B">
        <w:t xml:space="preserve">pour Varda au moment de la réalisation de </w:t>
      </w:r>
      <w:r w:rsidR="008F084B" w:rsidRPr="008F084B">
        <w:rPr>
          <w:i/>
          <w:iCs/>
        </w:rPr>
        <w:t>Cléo de 5 à 7</w:t>
      </w:r>
      <w:r>
        <w:t>. La tension entre la beauté féminine et la mort</w:t>
      </w:r>
      <w:r w:rsidR="00502232">
        <w:t>,</w:t>
      </w:r>
      <w:r>
        <w:t xml:space="preserve"> au principe du film, serait </w:t>
      </w:r>
      <w:r w:rsidR="008F084B">
        <w:t xml:space="preserve">aussi </w:t>
      </w:r>
      <w:r>
        <w:t xml:space="preserve">à rapprocher de l’opposition entre </w:t>
      </w:r>
      <w:r w:rsidRPr="005C1ADE">
        <w:rPr>
          <w:i/>
          <w:iCs/>
        </w:rPr>
        <w:t>animus</w:t>
      </w:r>
      <w:r>
        <w:t xml:space="preserve"> et </w:t>
      </w:r>
      <w:r w:rsidRPr="005C1ADE">
        <w:rPr>
          <w:i/>
          <w:iCs/>
        </w:rPr>
        <w:t>anima</w:t>
      </w:r>
      <w:r>
        <w:t xml:space="preserve"> telle que l’explique Gaston Bachelard, dont Varda </w:t>
      </w:r>
      <w:r w:rsidR="00401CAA">
        <w:t>fut l’étudiante à la Sorbonne</w:t>
      </w:r>
      <w:r w:rsidR="00CF44F1">
        <w:t> : au règne du conscient, de la créativité et des formes, attaché au masculin, répond</w:t>
      </w:r>
      <w:r w:rsidR="008F084B">
        <w:t xml:space="preserve"> selon le philosophe</w:t>
      </w:r>
      <w:r w:rsidR="00CF44F1">
        <w:t xml:space="preserve"> le règne de l’inconscient, de la destructivité et de la matière, rattaché au féminin. Cette représentation schématique</w:t>
      </w:r>
      <w:r w:rsidR="00152141">
        <w:t xml:space="preserve"> repose sur un principe d</w:t>
      </w:r>
      <w:proofErr w:type="gramStart"/>
      <w:r w:rsidR="00152141">
        <w:t>’«</w:t>
      </w:r>
      <w:proofErr w:type="gramEnd"/>
      <w:r w:rsidR="00152141">
        <w:t> unité des contraires » qui serait l’horizon du film, une « </w:t>
      </w:r>
      <w:r w:rsidR="00152141" w:rsidRPr="00152141">
        <w:t>synthèse impossible</w:t>
      </w:r>
      <w:r w:rsidR="00152141">
        <w:t xml:space="preserve"> </w:t>
      </w:r>
      <w:r w:rsidR="00152141" w:rsidRPr="00152141">
        <w:t>de l'amour et de la mort</w:t>
      </w:r>
      <w:r w:rsidR="00152141">
        <w:t> » réalisée au terme d’un « apprentissage du regard ».</w:t>
      </w:r>
    </w:p>
    <w:p w14:paraId="73C02CD1" w14:textId="0E6D104A" w:rsidR="00F53D9E" w:rsidRDefault="00502232" w:rsidP="00152141">
      <w:r>
        <w:t xml:space="preserve">Nathalie </w:t>
      </w:r>
      <w:proofErr w:type="spellStart"/>
      <w:r>
        <w:t>Mauffrey</w:t>
      </w:r>
      <w:proofErr w:type="spellEnd"/>
      <w:r>
        <w:t xml:space="preserve"> souligne</w:t>
      </w:r>
      <w:r w:rsidR="00CF44F1">
        <w:t xml:space="preserve"> </w:t>
      </w:r>
      <w:r>
        <w:t xml:space="preserve">le caractère réflexif de </w:t>
      </w:r>
      <w:r w:rsidR="00D033CD">
        <w:t>la</w:t>
      </w:r>
      <w:r>
        <w:t xml:space="preserve"> séquence</w:t>
      </w:r>
      <w:r w:rsidR="00D033CD">
        <w:t xml:space="preserve"> d’ouverture</w:t>
      </w:r>
      <w:r w:rsidR="00CF44F1">
        <w:t xml:space="preserve"> : </w:t>
      </w:r>
      <w:r w:rsidR="00D033CD">
        <w:t xml:space="preserve">puisque </w:t>
      </w:r>
      <w:r>
        <w:t xml:space="preserve">« la gravure de Baldung </w:t>
      </w:r>
      <w:proofErr w:type="spellStart"/>
      <w:r>
        <w:t>Grien</w:t>
      </w:r>
      <w:proofErr w:type="spellEnd"/>
      <w:r>
        <w:t xml:space="preserve"> n’est plus hors-champ mais manipulée sous la forme stéréotypée de cartes de tarot »</w:t>
      </w:r>
      <w:r w:rsidR="008F084B">
        <w:t xml:space="preserve">, </w:t>
      </w:r>
      <w:r w:rsidR="00D033CD">
        <w:t xml:space="preserve">c’est sur </w:t>
      </w:r>
      <w:r w:rsidR="005B192C">
        <w:t xml:space="preserve">sa </w:t>
      </w:r>
      <w:r w:rsidR="00D033CD">
        <w:t>propre mise en scène et son interprétation que s’interroge aussi Varda. C’est pourquoi les trois jeux de tarot successifs sont</w:t>
      </w:r>
      <w:r w:rsidR="000778D1">
        <w:t xml:space="preserve"> l’occasion de trois jeux visuels différents</w:t>
      </w:r>
      <w:r w:rsidR="00464FB4">
        <w:t xml:space="preserve"> qui marquent les étapes d’une réflexion.</w:t>
      </w:r>
    </w:p>
    <w:p w14:paraId="146E2B4C" w14:textId="48E3F771" w:rsidR="000778D1" w:rsidRDefault="000778D1" w:rsidP="00CF104F">
      <w:r>
        <w:t>Le premier jeu a, selon l’auteure, la fonction du prologue dans le théâtre antique : « </w:t>
      </w:r>
      <w:r w:rsidRPr="000778D1">
        <w:t>aider la concentration</w:t>
      </w:r>
      <w:r>
        <w:t xml:space="preserve"> </w:t>
      </w:r>
      <w:r w:rsidRPr="000778D1">
        <w:t>d</w:t>
      </w:r>
      <w:r w:rsidR="00464FB4">
        <w:t>’</w:t>
      </w:r>
      <w:r w:rsidRPr="000778D1">
        <w:t>un public souvent dissipé,</w:t>
      </w:r>
      <w:r>
        <w:t xml:space="preserve"> </w:t>
      </w:r>
      <w:r w:rsidRPr="000778D1">
        <w:t xml:space="preserve">en contextualisant </w:t>
      </w:r>
      <w:r>
        <w:t>l’in</w:t>
      </w:r>
      <w:r w:rsidRPr="000778D1">
        <w:t>trigue</w:t>
      </w:r>
      <w:r>
        <w:t xml:space="preserve"> </w:t>
      </w:r>
      <w:r w:rsidRPr="000778D1">
        <w:t>par la présentation des protagonistes,</w:t>
      </w:r>
      <w:r>
        <w:t xml:space="preserve"> </w:t>
      </w:r>
      <w:r w:rsidRPr="000778D1">
        <w:t>en résumant l</w:t>
      </w:r>
      <w:r>
        <w:t>’</w:t>
      </w:r>
      <w:r w:rsidRPr="000778D1">
        <w:t>action,</w:t>
      </w:r>
      <w:r>
        <w:t xml:space="preserve"> </w:t>
      </w:r>
      <w:r w:rsidRPr="000778D1">
        <w:t>en rappelant l'argument</w:t>
      </w:r>
      <w:r>
        <w:t xml:space="preserve"> </w:t>
      </w:r>
      <w:r w:rsidRPr="000778D1">
        <w:t>de la pièce et en donnant les</w:t>
      </w:r>
      <w:r>
        <w:t xml:space="preserve"> </w:t>
      </w:r>
      <w:r w:rsidRPr="000778D1">
        <w:t>informations nécessaires pour</w:t>
      </w:r>
      <w:r>
        <w:t xml:space="preserve"> </w:t>
      </w:r>
      <w:r w:rsidRPr="000778D1">
        <w:t>suivre l</w:t>
      </w:r>
      <w:r>
        <w:t>’</w:t>
      </w:r>
      <w:r w:rsidRPr="000778D1">
        <w:t>intrigue</w:t>
      </w:r>
      <w:r>
        <w:t> »</w:t>
      </w:r>
      <w:r w:rsidR="00CF104F">
        <w:t xml:space="preserve">. Et ce tout en créant une connivence entre l’auteur et son public, la Cartomancienne et la figure du Consultant </w:t>
      </w:r>
      <w:r w:rsidR="00464FB4">
        <w:t xml:space="preserve">dans le jeu </w:t>
      </w:r>
      <w:r w:rsidR="00CF104F">
        <w:t xml:space="preserve">constituant ici des relais ou métaphores de la cinéaste. </w:t>
      </w:r>
      <w:r w:rsidR="00141227">
        <w:t>L</w:t>
      </w:r>
      <w:r w:rsidR="00CF104F">
        <w:t xml:space="preserve">es personnages et </w:t>
      </w:r>
      <w:r w:rsidR="00C32541">
        <w:t>l’intrigue de départ</w:t>
      </w:r>
      <w:r w:rsidR="00CF104F">
        <w:t xml:space="preserve"> sont d’emblées posés par ce premier</w:t>
      </w:r>
      <w:r w:rsidR="005B192C">
        <w:t xml:space="preserve"> jeu </w:t>
      </w:r>
      <w:r w:rsidR="00141227">
        <w:t xml:space="preserve">qui fait défiler les cartes sur la table, et </w:t>
      </w:r>
      <w:r w:rsidR="005B192C">
        <w:t>sur le</w:t>
      </w:r>
      <w:r w:rsidR="00141227">
        <w:t>s</w:t>
      </w:r>
      <w:r w:rsidR="005B192C">
        <w:t>quel</w:t>
      </w:r>
      <w:r w:rsidR="00141227">
        <w:t>les</w:t>
      </w:r>
      <w:r w:rsidR="005B192C">
        <w:t xml:space="preserve"> s’in</w:t>
      </w:r>
      <w:r w:rsidR="00141227">
        <w:t>s</w:t>
      </w:r>
      <w:r w:rsidR="005B192C">
        <w:t>crit le génériqu</w:t>
      </w:r>
      <w:r w:rsidR="00141227">
        <w:t>e. I</w:t>
      </w:r>
      <w:r w:rsidR="005B192C">
        <w:t>l faudra cependant « </w:t>
      </w:r>
      <w:r w:rsidR="00CF104F" w:rsidRPr="00CF104F">
        <w:t>un deuxième jeu dans</w:t>
      </w:r>
      <w:r w:rsidR="005B192C">
        <w:t xml:space="preserve"> </w:t>
      </w:r>
      <w:r w:rsidR="00CF104F" w:rsidRPr="00CF104F">
        <w:t>lequel ce premier mouvement</w:t>
      </w:r>
      <w:r w:rsidR="005B192C">
        <w:t xml:space="preserve"> </w:t>
      </w:r>
      <w:r w:rsidR="00CF104F" w:rsidRPr="00CF104F">
        <w:t>de dissolution de la matière et</w:t>
      </w:r>
      <w:r w:rsidR="005B192C">
        <w:t xml:space="preserve"> </w:t>
      </w:r>
      <w:r w:rsidR="00CF104F" w:rsidRPr="00CF104F">
        <w:t>des clichés, qui en figeaient le</w:t>
      </w:r>
      <w:r w:rsidR="005B192C">
        <w:t xml:space="preserve"> </w:t>
      </w:r>
      <w:r w:rsidR="00CF104F" w:rsidRPr="00CF104F">
        <w:t>mouvement, doit se doubler</w:t>
      </w:r>
      <w:r w:rsidR="005B192C">
        <w:t xml:space="preserve"> </w:t>
      </w:r>
      <w:r w:rsidR="00CF104F" w:rsidRPr="00CF104F">
        <w:t>d'un deuxième mouvement,</w:t>
      </w:r>
      <w:r w:rsidR="005B192C">
        <w:t xml:space="preserve"> </w:t>
      </w:r>
      <w:r w:rsidR="00CF104F" w:rsidRPr="00CF104F">
        <w:t>cette fois de révélation.</w:t>
      </w:r>
      <w:r w:rsidR="005B192C">
        <w:t> »</w:t>
      </w:r>
    </w:p>
    <w:p w14:paraId="05611290" w14:textId="3B741ABD" w:rsidR="005B192C" w:rsidRDefault="00141227" w:rsidP="005B192C">
      <w:r>
        <w:t xml:space="preserve">Alors que tous les plans étaient jusqu’ici en couleur, et filmés depuis un point de vue zénithal, </w:t>
      </w:r>
      <w:r w:rsidR="00464FB4">
        <w:t xml:space="preserve">vont maintenant s’insérer des gros plans en noir et blanc du visage de Cléo et de celui de la Cartomancienne entre les images du jeu. </w:t>
      </w:r>
      <w:r>
        <w:t>« </w:t>
      </w:r>
      <w:r w:rsidR="005B192C" w:rsidRPr="005B192C">
        <w:t>Agnès Varda alterne</w:t>
      </w:r>
      <w:r w:rsidR="005B192C">
        <w:t xml:space="preserve"> </w:t>
      </w:r>
      <w:r w:rsidR="005B192C" w:rsidRPr="005B192C">
        <w:t>au cours de ce deuxième jeu la</w:t>
      </w:r>
      <w:r w:rsidR="005B192C">
        <w:t xml:space="preserve"> </w:t>
      </w:r>
      <w:r w:rsidR="005B192C" w:rsidRPr="005B192C">
        <w:t>couleur, pour le jeu de tarot</w:t>
      </w:r>
      <w:r w:rsidR="005B192C">
        <w:t xml:space="preserve"> </w:t>
      </w:r>
      <w:r w:rsidR="005B192C" w:rsidRPr="005B192C">
        <w:t>qui n'est qu</w:t>
      </w:r>
      <w:r w:rsidR="005B192C">
        <w:t>’</w:t>
      </w:r>
      <w:r w:rsidR="005B192C" w:rsidRPr="005B192C">
        <w:t>une représentation</w:t>
      </w:r>
      <w:r w:rsidR="005B192C">
        <w:t xml:space="preserve"> </w:t>
      </w:r>
      <w:r w:rsidR="005B192C" w:rsidRPr="005B192C">
        <w:t>imaginaire de la vie, et le</w:t>
      </w:r>
      <w:r w:rsidR="005B192C">
        <w:t xml:space="preserve"> </w:t>
      </w:r>
      <w:r w:rsidR="005B192C" w:rsidRPr="005B192C">
        <w:t>noir et blanc pour la vie réelle</w:t>
      </w:r>
      <w:r w:rsidR="005B192C">
        <w:t xml:space="preserve"> </w:t>
      </w:r>
      <w:r w:rsidR="005B192C" w:rsidRPr="005B192C">
        <w:t>dans laquelle Cléo s'engage.</w:t>
      </w:r>
      <w:r w:rsidR="005B192C">
        <w:t> </w:t>
      </w:r>
      <w:r w:rsidR="005B192C" w:rsidRPr="005B192C">
        <w:t>L'enjeu n'est désormais plus</w:t>
      </w:r>
      <w:r w:rsidR="005B192C">
        <w:t xml:space="preserve"> </w:t>
      </w:r>
      <w:r w:rsidR="005B192C" w:rsidRPr="005B192C">
        <w:t>de connaître le résultat d'analyses</w:t>
      </w:r>
      <w:r w:rsidR="005B192C">
        <w:t xml:space="preserve"> </w:t>
      </w:r>
      <w:r w:rsidR="005B192C" w:rsidRPr="005B192C">
        <w:t>sanguines, mais d'apprivoiser</w:t>
      </w:r>
      <w:r w:rsidR="005B192C">
        <w:t xml:space="preserve"> </w:t>
      </w:r>
      <w:r w:rsidR="005B192C" w:rsidRPr="005B192C">
        <w:t>cette peur de la mort</w:t>
      </w:r>
      <w:r w:rsidR="005B192C">
        <w:t xml:space="preserve"> </w:t>
      </w:r>
      <w:r w:rsidR="005B192C" w:rsidRPr="005B192C">
        <w:t>par un apprentissage du</w:t>
      </w:r>
      <w:r w:rsidR="005B192C">
        <w:t xml:space="preserve"> </w:t>
      </w:r>
      <w:r w:rsidR="005B192C" w:rsidRPr="005B192C">
        <w:t>regard.</w:t>
      </w:r>
      <w:r>
        <w:t> »</w:t>
      </w:r>
    </w:p>
    <w:p w14:paraId="1ECBE21F" w14:textId="396C549E" w:rsidR="00141227" w:rsidRDefault="00141227" w:rsidP="00141227">
      <w:r>
        <w:t xml:space="preserve">En mélangeant </w:t>
      </w:r>
      <w:r w:rsidR="00464FB4">
        <w:t xml:space="preserve">finalement </w:t>
      </w:r>
      <w:r>
        <w:t>les cartes, Cléo introduit le troisième temps du prologue « </w:t>
      </w:r>
      <w:r w:rsidRPr="00141227">
        <w:t>entièrement en</w:t>
      </w:r>
      <w:r>
        <w:t xml:space="preserve"> </w:t>
      </w:r>
      <w:r w:rsidRPr="00141227">
        <w:t>noir</w:t>
      </w:r>
      <w:r w:rsidR="00685802">
        <w:t xml:space="preserve"> </w:t>
      </w:r>
      <w:r>
        <w:t>e</w:t>
      </w:r>
      <w:r w:rsidRPr="00141227">
        <w:t>t blanc et quitte le</w:t>
      </w:r>
      <w:r>
        <w:t xml:space="preserve"> </w:t>
      </w:r>
      <w:r w:rsidRPr="00141227">
        <w:t>plateau du jeu pour la</w:t>
      </w:r>
      <w:r>
        <w:t xml:space="preserve"> « </w:t>
      </w:r>
      <w:r w:rsidRPr="00141227">
        <w:t>chambre</w:t>
      </w:r>
      <w:r>
        <w:t> »</w:t>
      </w:r>
      <w:r w:rsidRPr="00141227">
        <w:t>, en latin</w:t>
      </w:r>
      <w:r>
        <w:t xml:space="preserve"> </w:t>
      </w:r>
      <w:r w:rsidRPr="00141227">
        <w:rPr>
          <w:i/>
          <w:iCs/>
        </w:rPr>
        <w:t>camera</w:t>
      </w:r>
      <w:r w:rsidRPr="00141227">
        <w:t>,</w:t>
      </w:r>
      <w:r w:rsidRPr="00141227">
        <w:rPr>
          <w:i/>
          <w:iCs/>
        </w:rPr>
        <w:t xml:space="preserve"> </w:t>
      </w:r>
      <w:r w:rsidRPr="00141227">
        <w:t>de la Cartomancienne</w:t>
      </w:r>
      <w:r>
        <w:t xml:space="preserve"> </w:t>
      </w:r>
      <w:r w:rsidRPr="00141227">
        <w:t>qui désormais</w:t>
      </w:r>
      <w:r>
        <w:t xml:space="preserve"> </w:t>
      </w:r>
      <w:r w:rsidRPr="00141227">
        <w:t>ne manipule plus</w:t>
      </w:r>
      <w:r>
        <w:t xml:space="preserve"> </w:t>
      </w:r>
      <w:r w:rsidRPr="00141227">
        <w:t>les images mais les</w:t>
      </w:r>
      <w:r>
        <w:t xml:space="preserve"> </w:t>
      </w:r>
      <w:r w:rsidRPr="00141227">
        <w:t>secondes</w:t>
      </w:r>
      <w:r>
        <w:t xml:space="preserve">. » </w:t>
      </w:r>
      <w:r w:rsidR="00685802">
        <w:t>« </w:t>
      </w:r>
      <w:r w:rsidRPr="00141227">
        <w:t>Contrairement au jeu sur la</w:t>
      </w:r>
      <w:r w:rsidR="00685802">
        <w:t xml:space="preserve"> </w:t>
      </w:r>
      <w:r w:rsidRPr="00141227">
        <w:t>table, le mouvement vertical</w:t>
      </w:r>
      <w:r w:rsidR="00685802">
        <w:t xml:space="preserve"> </w:t>
      </w:r>
      <w:r w:rsidRPr="00141227">
        <w:t>interprétatif symbolisé par la</w:t>
      </w:r>
      <w:r w:rsidR="00685802">
        <w:t xml:space="preserve"> </w:t>
      </w:r>
      <w:r w:rsidRPr="00141227">
        <w:t>flèche ascendante des cartes</w:t>
      </w:r>
      <w:r w:rsidR="00685802">
        <w:t xml:space="preserve"> </w:t>
      </w:r>
      <w:r w:rsidRPr="00141227">
        <w:t>est relayé dans l'espace de la</w:t>
      </w:r>
      <w:r w:rsidR="00685802">
        <w:t xml:space="preserve"> </w:t>
      </w:r>
      <w:r w:rsidRPr="00141227">
        <w:t>chambre par les mouvements</w:t>
      </w:r>
      <w:r w:rsidR="00685802">
        <w:t xml:space="preserve"> </w:t>
      </w:r>
      <w:r w:rsidRPr="00141227">
        <w:t>horizontaux de la caméra qui</w:t>
      </w:r>
      <w:r w:rsidR="00685802">
        <w:t xml:space="preserve"> </w:t>
      </w:r>
      <w:r w:rsidRPr="00141227">
        <w:t>font désormais le lien entre</w:t>
      </w:r>
      <w:r w:rsidR="00685802">
        <w:t xml:space="preserve"> </w:t>
      </w:r>
      <w:r w:rsidRPr="00141227">
        <w:t>non plus les cartes, mais le</w:t>
      </w:r>
      <w:r w:rsidR="00685802">
        <w:t xml:space="preserve"> </w:t>
      </w:r>
      <w:r w:rsidRPr="00141227">
        <w:t>regard et la main de chacun</w:t>
      </w:r>
      <w:r w:rsidR="00685802">
        <w:t xml:space="preserve"> </w:t>
      </w:r>
      <w:r w:rsidRPr="00141227">
        <w:t>des personnages</w:t>
      </w:r>
      <w:r w:rsidR="00685802">
        <w:t> </w:t>
      </w:r>
      <w:r w:rsidRPr="00141227">
        <w:t>: le jeu de</w:t>
      </w:r>
      <w:r w:rsidR="00685802">
        <w:t xml:space="preserve"> </w:t>
      </w:r>
      <w:r w:rsidRPr="00141227">
        <w:t>cartes cède la place à un jeu de</w:t>
      </w:r>
      <w:r w:rsidR="00685802">
        <w:t xml:space="preserve"> </w:t>
      </w:r>
      <w:r w:rsidRPr="00141227">
        <w:t>mains et de regards autour</w:t>
      </w:r>
      <w:r w:rsidR="00685802">
        <w:t xml:space="preserve"> </w:t>
      </w:r>
      <w:r w:rsidRPr="00141227">
        <w:t>d'une matière devenue argent,</w:t>
      </w:r>
      <w:r w:rsidR="00685802">
        <w:t xml:space="preserve"> </w:t>
      </w:r>
      <w:r w:rsidRPr="00141227">
        <w:t>symbole du mercure de l'alchimiste.</w:t>
      </w:r>
      <w:r w:rsidR="00685802">
        <w:t> »</w:t>
      </w:r>
    </w:p>
    <w:p w14:paraId="0D335A7E" w14:textId="03F01F4C" w:rsidR="00685802" w:rsidRDefault="00685802" w:rsidP="00685802">
      <w:r>
        <w:t xml:space="preserve">Nathalie </w:t>
      </w:r>
      <w:proofErr w:type="spellStart"/>
      <w:r>
        <w:t>Mauffrey</w:t>
      </w:r>
      <w:proofErr w:type="spellEnd"/>
      <w:r>
        <w:t xml:space="preserve"> suggère ainsi que l’ouverture de </w:t>
      </w:r>
      <w:r w:rsidRPr="00685802">
        <w:rPr>
          <w:i/>
          <w:iCs/>
        </w:rPr>
        <w:t>Cléo de 5 à 7</w:t>
      </w:r>
      <w:r w:rsidR="00464FB4">
        <w:t>,</w:t>
      </w:r>
      <w:r>
        <w:t xml:space="preserve"> </w:t>
      </w:r>
      <w:r w:rsidR="00464FB4">
        <w:t xml:space="preserve">à travers les symboles de la divination et de l’alchimie, </w:t>
      </w:r>
      <w:r>
        <w:t>annonce non seulement le</w:t>
      </w:r>
      <w:r w:rsidR="00833BA1">
        <w:t xml:space="preserve">s situations </w:t>
      </w:r>
      <w:r>
        <w:t xml:space="preserve">et les personnages du film, </w:t>
      </w:r>
      <w:r>
        <w:lastRenderedPageBreak/>
        <w:t xml:space="preserve">mais </w:t>
      </w:r>
      <w:r w:rsidR="00833BA1">
        <w:t>ce qu’il raconte plus</w:t>
      </w:r>
      <w:r>
        <w:t xml:space="preserve"> profond</w:t>
      </w:r>
      <w:r w:rsidR="00833BA1">
        <w:t>ément : un « apprentissage du regard »</w:t>
      </w:r>
      <w:r>
        <w:t>. « </w:t>
      </w:r>
      <w:r w:rsidRPr="00685802">
        <w:t>Plus</w:t>
      </w:r>
      <w:r>
        <w:t xml:space="preserve"> </w:t>
      </w:r>
      <w:r w:rsidRPr="00685802">
        <w:t>qu'un véritable Prologue</w:t>
      </w:r>
      <w:r>
        <w:t xml:space="preserve"> </w:t>
      </w:r>
      <w:r w:rsidRPr="00685802">
        <w:t>qui annoncerait comme</w:t>
      </w:r>
      <w:r>
        <w:t xml:space="preserve"> </w:t>
      </w:r>
      <w:r w:rsidRPr="00685802">
        <w:t>au théâtre sous les traits d</w:t>
      </w:r>
      <w:r>
        <w:t>’</w:t>
      </w:r>
      <w:r w:rsidRPr="00685802">
        <w:t>un</w:t>
      </w:r>
      <w:r>
        <w:t xml:space="preserve"> </w:t>
      </w:r>
      <w:r w:rsidRPr="00685802">
        <w:t>personnage fantomatique le</w:t>
      </w:r>
      <w:r>
        <w:t xml:space="preserve"> </w:t>
      </w:r>
      <w:r w:rsidRPr="00685802">
        <w:t>drame à venir d</w:t>
      </w:r>
      <w:r>
        <w:t>’</w:t>
      </w:r>
      <w:r w:rsidRPr="00685802">
        <w:t>une mort</w:t>
      </w:r>
      <w:r>
        <w:t xml:space="preserve"> </w:t>
      </w:r>
      <w:r w:rsidRPr="00685802">
        <w:t>inexorable, plus que la mise en</w:t>
      </w:r>
      <w:r>
        <w:t xml:space="preserve"> </w:t>
      </w:r>
      <w:r w:rsidRPr="00685802">
        <w:t>abyme du récit d'une attente</w:t>
      </w:r>
      <w:r>
        <w:t xml:space="preserve"> </w:t>
      </w:r>
      <w:r w:rsidRPr="00685802">
        <w:t>scandée par des rencontres</w:t>
      </w:r>
      <w:r>
        <w:t xml:space="preserve"> </w:t>
      </w:r>
      <w:r w:rsidRPr="00685802">
        <w:t>amoureuses, l</w:t>
      </w:r>
      <w:r>
        <w:t>’</w:t>
      </w:r>
      <w:r w:rsidRPr="00685802">
        <w:t>ouverture de</w:t>
      </w:r>
      <w:r>
        <w:t xml:space="preserve"> </w:t>
      </w:r>
      <w:r w:rsidRPr="00685802">
        <w:rPr>
          <w:i/>
          <w:iCs/>
        </w:rPr>
        <w:t>Cléo</w:t>
      </w:r>
      <w:r w:rsidRPr="00685802">
        <w:t>,</w:t>
      </w:r>
      <w:r w:rsidRPr="00685802">
        <w:rPr>
          <w:i/>
          <w:iCs/>
        </w:rPr>
        <w:t xml:space="preserve"> </w:t>
      </w:r>
      <w:r w:rsidRPr="00685802">
        <w:t>en plaçant le film sous le</w:t>
      </w:r>
      <w:r>
        <w:t xml:space="preserve"> </w:t>
      </w:r>
      <w:r w:rsidRPr="00685802">
        <w:t>thème de la voyance, trace sur</w:t>
      </w:r>
      <w:r>
        <w:t xml:space="preserve"> </w:t>
      </w:r>
      <w:r w:rsidRPr="00685802">
        <w:t>un mod</w:t>
      </w:r>
      <w:r>
        <w:t>e</w:t>
      </w:r>
      <w:r w:rsidRPr="00685802">
        <w:t xml:space="preserve"> allégorique les</w:t>
      </w:r>
      <w:r>
        <w:t xml:space="preserve"> </w:t>
      </w:r>
      <w:r w:rsidRPr="00685802">
        <w:t>modalités d'un changement</w:t>
      </w:r>
      <w:r>
        <w:t xml:space="preserve"> </w:t>
      </w:r>
      <w:r w:rsidRPr="00685802">
        <w:t>de paradigme qui nous fait</w:t>
      </w:r>
      <w:r>
        <w:t xml:space="preserve"> </w:t>
      </w:r>
      <w:r w:rsidRPr="00685802">
        <w:t>«</w:t>
      </w:r>
      <w:r>
        <w:t> </w:t>
      </w:r>
      <w:r w:rsidRPr="00685802">
        <w:t xml:space="preserve">passer du mode d'un </w:t>
      </w:r>
      <w:r w:rsidRPr="00685802">
        <w:rPr>
          <w:i/>
          <w:iCs/>
        </w:rPr>
        <w:t>voir</w:t>
      </w:r>
      <w:r>
        <w:rPr>
          <w:i/>
          <w:iCs/>
        </w:rPr>
        <w:t xml:space="preserve"> </w:t>
      </w:r>
      <w:r w:rsidRPr="00685802">
        <w:rPr>
          <w:i/>
          <w:iCs/>
        </w:rPr>
        <w:t xml:space="preserve">reconnaissant </w:t>
      </w:r>
      <w:r w:rsidRPr="00685802">
        <w:t>vers un mode</w:t>
      </w:r>
      <w:r>
        <w:t xml:space="preserve"> </w:t>
      </w:r>
      <w:r w:rsidRPr="00685802">
        <w:t xml:space="preserve">du </w:t>
      </w:r>
      <w:r w:rsidRPr="00685802">
        <w:rPr>
          <w:i/>
          <w:iCs/>
        </w:rPr>
        <w:t>voir voyant</w:t>
      </w:r>
      <w:r>
        <w:rPr>
          <w:i/>
          <w:iCs/>
        </w:rPr>
        <w:t> </w:t>
      </w:r>
      <w:r w:rsidRPr="00685802">
        <w:t>» par un jeu</w:t>
      </w:r>
      <w:r>
        <w:t xml:space="preserve"> </w:t>
      </w:r>
      <w:r w:rsidRPr="00685802">
        <w:t>permanent d'opposition entre</w:t>
      </w:r>
      <w:r>
        <w:t xml:space="preserve"> </w:t>
      </w:r>
      <w:r w:rsidRPr="00685802">
        <w:t>croyance et voyance, imaginaire</w:t>
      </w:r>
      <w:r>
        <w:t xml:space="preserve"> </w:t>
      </w:r>
      <w:r w:rsidRPr="00685802">
        <w:t>et réel, subjectivité et</w:t>
      </w:r>
      <w:r>
        <w:t xml:space="preserve"> </w:t>
      </w:r>
      <w:r w:rsidRPr="00685802">
        <w:t>objectivité.</w:t>
      </w:r>
      <w:r>
        <w:t> »</w:t>
      </w:r>
    </w:p>
    <w:sectPr w:rsidR="0068580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Routed Gothic Narrow">
    <w:altName w:val="Calibri"/>
    <w:panose1 w:val="020B0604020202020204"/>
    <w:charset w:val="00"/>
    <w:family w:val="auto"/>
    <w:pitch w:val="variable"/>
    <w:sig w:usb0="8000006F" w:usb1="120000F9" w:usb2="00000000" w:usb3="00000000" w:csb0="00000011" w:csb1="00000000"/>
  </w:font>
  <w:font w:name="Ubuntu Mono">
    <w:panose1 w:val="020B0509030602030204"/>
    <w:charset w:val="00"/>
    <w:family w:val="modern"/>
    <w:pitch w:val="fixed"/>
    <w:sig w:usb0="E00002FF" w:usb1="5000205B" w:usb2="00000000" w:usb3="00000000" w:csb0="0000009F" w:csb1="00000000"/>
  </w:font>
  <w:font w:name="Work Sans">
    <w:panose1 w:val="00000000000000000000"/>
    <w:charset w:val="4D"/>
    <w:family w:val="auto"/>
    <w:pitch w:val="variable"/>
    <w:sig w:usb0="A00000FF" w:usb1="5000E07B" w:usb2="00000000" w:usb3="00000000" w:csb0="00000193"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770815"/>
    <w:multiLevelType w:val="hybridMultilevel"/>
    <w:tmpl w:val="2974BB36"/>
    <w:lvl w:ilvl="0" w:tplc="EF82D918">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6CA25B01"/>
    <w:multiLevelType w:val="hybridMultilevel"/>
    <w:tmpl w:val="C0480134"/>
    <w:lvl w:ilvl="0" w:tplc="8A160C56">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1555314069">
    <w:abstractNumId w:val="1"/>
  </w:num>
  <w:num w:numId="2" w16cid:durableId="170972490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27FC"/>
    <w:rsid w:val="0000235D"/>
    <w:rsid w:val="00005D16"/>
    <w:rsid w:val="00006927"/>
    <w:rsid w:val="000470F8"/>
    <w:rsid w:val="000778D1"/>
    <w:rsid w:val="0008242C"/>
    <w:rsid w:val="000B43C6"/>
    <w:rsid w:val="00141227"/>
    <w:rsid w:val="00152141"/>
    <w:rsid w:val="001B1DBE"/>
    <w:rsid w:val="001C268F"/>
    <w:rsid w:val="002221B0"/>
    <w:rsid w:val="00223922"/>
    <w:rsid w:val="00232EF6"/>
    <w:rsid w:val="00281288"/>
    <w:rsid w:val="002B0833"/>
    <w:rsid w:val="003124BB"/>
    <w:rsid w:val="00337634"/>
    <w:rsid w:val="00342968"/>
    <w:rsid w:val="003D2D3E"/>
    <w:rsid w:val="00401CAA"/>
    <w:rsid w:val="00413F2C"/>
    <w:rsid w:val="00446115"/>
    <w:rsid w:val="00464FB4"/>
    <w:rsid w:val="004A44EB"/>
    <w:rsid w:val="005017B0"/>
    <w:rsid w:val="00502232"/>
    <w:rsid w:val="00535A37"/>
    <w:rsid w:val="00553EDB"/>
    <w:rsid w:val="00554CD9"/>
    <w:rsid w:val="00555DEC"/>
    <w:rsid w:val="00584202"/>
    <w:rsid w:val="005B192C"/>
    <w:rsid w:val="005B21FA"/>
    <w:rsid w:val="005C1ADE"/>
    <w:rsid w:val="005C34E8"/>
    <w:rsid w:val="00607CA6"/>
    <w:rsid w:val="00685802"/>
    <w:rsid w:val="006A49C7"/>
    <w:rsid w:val="006B2D8F"/>
    <w:rsid w:val="006B4902"/>
    <w:rsid w:val="006C2D50"/>
    <w:rsid w:val="00745244"/>
    <w:rsid w:val="007533C5"/>
    <w:rsid w:val="00760541"/>
    <w:rsid w:val="00766865"/>
    <w:rsid w:val="0079721A"/>
    <w:rsid w:val="00833BA1"/>
    <w:rsid w:val="008415DB"/>
    <w:rsid w:val="0085359C"/>
    <w:rsid w:val="00874074"/>
    <w:rsid w:val="008A3862"/>
    <w:rsid w:val="008C57EE"/>
    <w:rsid w:val="008D1652"/>
    <w:rsid w:val="008D3F07"/>
    <w:rsid w:val="008F084B"/>
    <w:rsid w:val="00951E39"/>
    <w:rsid w:val="009A3DF4"/>
    <w:rsid w:val="009D12D8"/>
    <w:rsid w:val="009D5B11"/>
    <w:rsid w:val="00A0183D"/>
    <w:rsid w:val="00A373C6"/>
    <w:rsid w:val="00A37787"/>
    <w:rsid w:val="00A43443"/>
    <w:rsid w:val="00A449FE"/>
    <w:rsid w:val="00A45F20"/>
    <w:rsid w:val="00A52487"/>
    <w:rsid w:val="00A718E2"/>
    <w:rsid w:val="00A727FC"/>
    <w:rsid w:val="00A72C54"/>
    <w:rsid w:val="00A96E70"/>
    <w:rsid w:val="00AE7457"/>
    <w:rsid w:val="00AF5957"/>
    <w:rsid w:val="00B25903"/>
    <w:rsid w:val="00B4026A"/>
    <w:rsid w:val="00BB3BAE"/>
    <w:rsid w:val="00BB6863"/>
    <w:rsid w:val="00C116F4"/>
    <w:rsid w:val="00C302D2"/>
    <w:rsid w:val="00C32541"/>
    <w:rsid w:val="00C54109"/>
    <w:rsid w:val="00C61F0A"/>
    <w:rsid w:val="00CF104F"/>
    <w:rsid w:val="00CF44F1"/>
    <w:rsid w:val="00CF7878"/>
    <w:rsid w:val="00D033CD"/>
    <w:rsid w:val="00D129CE"/>
    <w:rsid w:val="00D7078A"/>
    <w:rsid w:val="00D85828"/>
    <w:rsid w:val="00D870AB"/>
    <w:rsid w:val="00D94523"/>
    <w:rsid w:val="00DB685A"/>
    <w:rsid w:val="00E004AC"/>
    <w:rsid w:val="00E301F4"/>
    <w:rsid w:val="00E5408B"/>
    <w:rsid w:val="00E713A5"/>
    <w:rsid w:val="00E85750"/>
    <w:rsid w:val="00E90744"/>
    <w:rsid w:val="00ED5232"/>
    <w:rsid w:val="00EF2D8D"/>
    <w:rsid w:val="00F20899"/>
    <w:rsid w:val="00F23568"/>
    <w:rsid w:val="00F42F76"/>
    <w:rsid w:val="00F5085D"/>
    <w:rsid w:val="00F53D9E"/>
    <w:rsid w:val="00F76E2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810631"/>
  <w15:chartTrackingRefBased/>
  <w15:docId w15:val="{970DDE9C-1B8E-4B63-928B-DCA8699AA2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55DEC"/>
    <w:pPr>
      <w:jc w:val="both"/>
    </w:pPr>
    <w:rPr>
      <w:rFonts w:ascii="Times New Roman" w:hAnsi="Times New Roman" w:cs="Times New Roman"/>
      <w:kern w:val="0"/>
      <w:sz w:val="24"/>
      <w:szCs w:val="24"/>
      <w14:ligatures w14:val="none"/>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Anna-Lise-titre">
    <w:name w:val="Anna-Lise - titre"/>
    <w:basedOn w:val="Normal"/>
    <w:qFormat/>
    <w:rsid w:val="00A45F20"/>
    <w:pPr>
      <w:spacing w:line="276" w:lineRule="auto"/>
    </w:pPr>
    <w:rPr>
      <w:rFonts w:ascii="Routed Gothic Narrow" w:hAnsi="Routed Gothic Narrow"/>
      <w:sz w:val="40"/>
      <w:szCs w:val="40"/>
    </w:rPr>
  </w:style>
  <w:style w:type="paragraph" w:customStyle="1" w:styleId="Anna-Lise-notes">
    <w:name w:val="Anna-Lise - notes"/>
    <w:basedOn w:val="Notedebasdepage"/>
    <w:qFormat/>
    <w:rsid w:val="00A45F20"/>
    <w:rPr>
      <w:rFonts w:ascii="Ubuntu Mono" w:hAnsi="Ubuntu Mono"/>
    </w:rPr>
  </w:style>
  <w:style w:type="paragraph" w:styleId="Notedebasdepage">
    <w:name w:val="footnote text"/>
    <w:basedOn w:val="Normal"/>
    <w:link w:val="NotedebasdepageCar"/>
    <w:uiPriority w:val="99"/>
    <w:semiHidden/>
    <w:unhideWhenUsed/>
    <w:rsid w:val="00337634"/>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337634"/>
    <w:rPr>
      <w:rFonts w:ascii="Times New Roman" w:hAnsi="Times New Roman" w:cs="Times New Roman"/>
      <w:sz w:val="20"/>
      <w:szCs w:val="20"/>
    </w:rPr>
  </w:style>
  <w:style w:type="paragraph" w:customStyle="1" w:styleId="Anna-Lise-corps">
    <w:name w:val="Anna-Lise - corps"/>
    <w:basedOn w:val="Normal"/>
    <w:qFormat/>
    <w:rsid w:val="00A45F20"/>
    <w:pPr>
      <w:spacing w:line="276" w:lineRule="auto"/>
      <w:ind w:firstLine="284"/>
    </w:pPr>
    <w:rPr>
      <w:rFonts w:ascii="Work Sans" w:hAnsi="Work Sans"/>
    </w:rPr>
  </w:style>
  <w:style w:type="paragraph" w:customStyle="1" w:styleId="Anna-Lise-sous-titre">
    <w:name w:val="Anna-Lise - sous-titre"/>
    <w:basedOn w:val="Normal"/>
    <w:next w:val="Anna-Lise-corps"/>
    <w:qFormat/>
    <w:rsid w:val="00A72C54"/>
    <w:rPr>
      <w:rFonts w:ascii="Routed Gothic Narrow" w:hAnsi="Routed Gothic Narrow"/>
      <w:sz w:val="28"/>
      <w:szCs w:val="28"/>
    </w:rPr>
  </w:style>
  <w:style w:type="paragraph" w:customStyle="1" w:styleId="Anna-Lise-citation">
    <w:name w:val="Anna-Lise - citation"/>
    <w:basedOn w:val="Normal"/>
    <w:qFormat/>
    <w:rsid w:val="00DB685A"/>
    <w:pPr>
      <w:spacing w:before="200" w:line="276" w:lineRule="auto"/>
      <w:ind w:left="2268" w:firstLine="564"/>
    </w:pPr>
    <w:rPr>
      <w:rFonts w:ascii="Work Sans" w:hAnsi="Work Sans" w:cstheme="minorBidi"/>
      <w:i/>
      <w:iCs/>
      <w:color w:val="000000" w:themeColor="text1"/>
      <w:kern w:val="2"/>
      <w:sz w:val="22"/>
      <w:szCs w:val="22"/>
      <w14:ligatures w14:val="standardContextual"/>
    </w:rPr>
  </w:style>
  <w:style w:type="paragraph" w:customStyle="1" w:styleId="Anna-Lise-exergue">
    <w:name w:val="Anna-Lise - exergue"/>
    <w:basedOn w:val="Normal"/>
    <w:qFormat/>
    <w:rsid w:val="00DB685A"/>
    <w:pPr>
      <w:ind w:left="2268" w:firstLine="564"/>
    </w:pPr>
    <w:rPr>
      <w:rFonts w:ascii="Work Sans" w:hAnsi="Work Sans"/>
      <w:i/>
      <w:iCs/>
    </w:rPr>
  </w:style>
  <w:style w:type="paragraph" w:styleId="Paragraphedeliste">
    <w:name w:val="List Paragraph"/>
    <w:basedOn w:val="Normal"/>
    <w:uiPriority w:val="34"/>
    <w:qFormat/>
    <w:rsid w:val="004A44E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005950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1045</TotalTime>
  <Pages>6</Pages>
  <Words>2544</Words>
  <Characters>13993</Characters>
  <Application>Microsoft Office Word</Application>
  <DocSecurity>0</DocSecurity>
  <Lines>116</Lines>
  <Paragraphs>33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16504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Martial PISANI</dc:creator>
  <cp:keywords/>
  <dc:description/>
  <cp:lastModifiedBy>Microsoft Office User</cp:lastModifiedBy>
  <cp:revision>51</cp:revision>
  <dcterms:created xsi:type="dcterms:W3CDTF">2023-05-03T12:50:00Z</dcterms:created>
  <dcterms:modified xsi:type="dcterms:W3CDTF">2023-12-06T14:09:00Z</dcterms:modified>
</cp:coreProperties>
</file>